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rPr>
      </w:pPr>
      <w:r w:rsidDel="00000000" w:rsidR="00000000" w:rsidRPr="00000000">
        <w:rPr>
          <w:color w:val="808080"/>
          <w:rtl w:val="0"/>
        </w:rPr>
        <w:t xml:space="preserve"> </w:t>
      </w:r>
    </w:p>
    <w:p w:rsidR="00000000" w:rsidDel="00000000" w:rsidP="00000000" w:rsidRDefault="00000000" w:rsidRPr="00000000" w14:paraId="00000002">
      <w:pPr>
        <w:spacing w:after="0" w:line="240" w:lineRule="auto"/>
        <w:rPr>
          <w:rFonts w:ascii="Arial Black" w:cs="Arial Black" w:eastAsia="Arial Black" w:hAnsi="Arial Black"/>
          <w:i w:val="1"/>
          <w:sz w:val="60"/>
          <w:szCs w:val="60"/>
        </w:rPr>
      </w:pPr>
      <w:r w:rsidDel="00000000" w:rsidR="00000000" w:rsidRPr="00000000">
        <w:rPr>
          <w:rFonts w:ascii="Arial Black" w:cs="Arial Black" w:eastAsia="Arial Black" w:hAnsi="Arial Black"/>
          <w:sz w:val="60"/>
          <w:szCs w:val="60"/>
          <w:rtl w:val="0"/>
        </w:rPr>
        <w:t xml:space="preserve">Nota Informativa: configurações de estações de PSA </w:t>
      </w:r>
      <w:r w:rsidDel="00000000" w:rsidR="00000000" w:rsidRPr="00000000">
        <w:rPr>
          <w:rFonts w:ascii="Arial Black" w:cs="Arial Black" w:eastAsia="Arial Black" w:hAnsi="Arial Black"/>
          <w:i w:val="1"/>
          <w:sz w:val="60"/>
          <w:szCs w:val="60"/>
          <w:rtl w:val="0"/>
        </w:rPr>
        <w:t xml:space="preserve">duplex</w:t>
      </w:r>
    </w:p>
    <w:p w:rsidR="00000000" w:rsidDel="00000000" w:rsidP="00000000" w:rsidRDefault="00000000" w:rsidRPr="00000000" w14:paraId="00000003">
      <w:pPr>
        <w:spacing w:after="0" w:line="240" w:lineRule="auto"/>
        <w:rPr>
          <w:b w:val="1"/>
          <w:sz w:val="22"/>
          <w:szCs w:val="22"/>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b w:val="1"/>
          <w:sz w:val="22"/>
          <w:szCs w:val="22"/>
          <w:rtl w:val="0"/>
        </w:rPr>
        <w:t xml:space="preserve">Data de publicação:</w:t>
      </w:r>
      <w:r w:rsidDel="00000000" w:rsidR="00000000" w:rsidRPr="00000000">
        <w:rPr>
          <w:sz w:val="22"/>
          <w:szCs w:val="22"/>
          <w:rtl w:val="0"/>
        </w:rPr>
        <w:t xml:space="preserve"> 11 de outubro de 2023</w:t>
      </w:r>
    </w:p>
    <w:p w:rsidR="00000000" w:rsidDel="00000000" w:rsidP="00000000" w:rsidRDefault="00000000" w:rsidRPr="00000000" w14:paraId="00000005">
      <w:pPr>
        <w:spacing w:after="0" w:line="240" w:lineRule="auto"/>
        <w:rPr>
          <w:i w:val="1"/>
          <w:sz w:val="22"/>
          <w:szCs w:val="22"/>
        </w:rPr>
      </w:pPr>
      <w:r w:rsidDel="00000000" w:rsidR="00000000" w:rsidRPr="00000000">
        <w:rPr>
          <w:i w:val="1"/>
          <w:sz w:val="22"/>
          <w:szCs w:val="22"/>
          <w:rtl w:val="0"/>
        </w:rPr>
        <w:t xml:space="preserve">Este documento foi produzido e traduzido pela Build Health International (BHI) para o projeto BOXER do Fundo Mundial. Consulte o Anexo A para traduções de vocabulário técnico de inglês para português.</w:t>
      </w:r>
    </w:p>
    <w:p w:rsidR="00000000" w:rsidDel="00000000" w:rsidP="00000000" w:rsidRDefault="00000000" w:rsidRPr="00000000" w14:paraId="00000006">
      <w:pPr>
        <w:spacing w:after="0" w:line="240" w:lineRule="auto"/>
        <w:rPr>
          <w:b w:val="1"/>
          <w:sz w:val="22"/>
          <w:szCs w:val="22"/>
        </w:rPr>
      </w:pPr>
      <w:r w:rsidDel="00000000" w:rsidR="00000000" w:rsidRPr="00000000">
        <w:rPr>
          <w:rtl w:val="0"/>
        </w:rPr>
      </w:r>
    </w:p>
    <w:p w:rsidR="00000000" w:rsidDel="00000000" w:rsidP="00000000" w:rsidRDefault="00000000" w:rsidRPr="00000000" w14:paraId="00000007">
      <w:pPr>
        <w:spacing w:after="0" w:line="240" w:lineRule="auto"/>
        <w:rPr>
          <w:rFonts w:ascii="Arial Black" w:cs="Arial Black" w:eastAsia="Arial Black" w:hAnsi="Arial Black"/>
          <w:sz w:val="30"/>
          <w:szCs w:val="30"/>
        </w:rPr>
      </w:pPr>
      <w:r w:rsidDel="00000000" w:rsidR="00000000" w:rsidRPr="00000000">
        <w:rPr>
          <w:rFonts w:ascii="Arial Black" w:cs="Arial Black" w:eastAsia="Arial Black" w:hAnsi="Arial Black"/>
          <w:sz w:val="30"/>
          <w:szCs w:val="30"/>
          <w:rtl w:val="0"/>
        </w:rPr>
        <w:t xml:space="preserve">Introdução</w:t>
      </w:r>
    </w:p>
    <w:p w:rsidR="00000000" w:rsidDel="00000000" w:rsidP="00000000" w:rsidRDefault="00000000" w:rsidRPr="00000000" w14:paraId="00000008">
      <w:pPr>
        <w:spacing w:after="0" w:line="240" w:lineRule="auto"/>
        <w:rPr>
          <w:sz w:val="22"/>
          <w:szCs w:val="22"/>
        </w:rPr>
      </w:pPr>
      <w:r w:rsidDel="00000000" w:rsidR="00000000" w:rsidRPr="00000000">
        <w:rPr>
          <w:rtl w:val="0"/>
        </w:rPr>
      </w:r>
    </w:p>
    <w:p w:rsidR="00000000" w:rsidDel="00000000" w:rsidP="00000000" w:rsidRDefault="00000000" w:rsidRPr="00000000" w14:paraId="00000009">
      <w:pPr>
        <w:spacing w:after="0" w:line="240" w:lineRule="auto"/>
        <w:rPr>
          <w:sz w:val="22"/>
          <w:szCs w:val="22"/>
        </w:rPr>
      </w:pPr>
      <w:r w:rsidDel="00000000" w:rsidR="00000000" w:rsidRPr="00000000">
        <w:rPr>
          <w:sz w:val="22"/>
          <w:szCs w:val="22"/>
          <w:rtl w:val="0"/>
        </w:rPr>
        <w:t xml:space="preserve">As estações de PSA (adsorção por oscilação de pressão) do tipo </w:t>
      </w:r>
      <w:r w:rsidDel="00000000" w:rsidR="00000000" w:rsidRPr="00000000">
        <w:rPr>
          <w:i w:val="1"/>
          <w:sz w:val="22"/>
          <w:szCs w:val="22"/>
          <w:rtl w:val="0"/>
        </w:rPr>
        <w:t xml:space="preserve">duplex</w:t>
      </w:r>
      <w:r w:rsidDel="00000000" w:rsidR="00000000" w:rsidRPr="00000000">
        <w:rPr>
          <w:sz w:val="22"/>
          <w:szCs w:val="22"/>
          <w:rtl w:val="0"/>
        </w:rPr>
        <w:t xml:space="preserve"> são unidades de PSA configuradas para utilizar duas unidades mais pequenas que cumpram as necessidades totais de oxigénio identificadas. As duas estações mais pequenas podem funcionar como linhas de produção de oxigénio individuais ou podem funcionar em paralelo como uma unidade de produção de oxigénio de grandes dimensões. Os componentes de uma estação de PSA típica estão identificados no diagrama abaixo.</w:t>
      </w:r>
    </w:p>
    <w:p w:rsidR="00000000" w:rsidDel="00000000" w:rsidP="00000000" w:rsidRDefault="00000000" w:rsidRPr="00000000" w14:paraId="0000000A">
      <w:pPr>
        <w:spacing w:after="0" w:line="240" w:lineRule="auto"/>
        <w:jc w:val="center"/>
        <w:rPr>
          <w:i w:val="1"/>
          <w:sz w:val="22"/>
          <w:szCs w:val="22"/>
        </w:rPr>
      </w:pPr>
      <w:r w:rsidDel="00000000" w:rsidR="00000000" w:rsidRPr="00000000">
        <w:rPr>
          <w:i w:val="1"/>
          <w:sz w:val="22"/>
          <w:szCs w:val="22"/>
          <w:rtl w:val="0"/>
        </w:rPr>
        <w:t xml:space="preserve">Figura 1: Componentes e terminologia da estação de PSA (Ver tradução no Anexo A)</w:t>
      </w:r>
      <w:r w:rsidDel="00000000" w:rsidR="00000000" w:rsidRPr="00000000">
        <w:drawing>
          <wp:anchor allowOverlap="1" behindDoc="0" distB="57150" distT="57150" distL="57150" distR="57150" hidden="0" layoutInCell="1" locked="0" relativeHeight="0" simplePos="0">
            <wp:simplePos x="0" y="0"/>
            <wp:positionH relativeFrom="column">
              <wp:posOffset>1093950</wp:posOffset>
            </wp:positionH>
            <wp:positionV relativeFrom="paragraph">
              <wp:posOffset>95250</wp:posOffset>
            </wp:positionV>
            <wp:extent cx="4454363" cy="2263994"/>
            <wp:effectExtent b="0" l="0" r="0" t="0"/>
            <wp:wrapTopAndBottom distB="57150" distT="57150"/>
            <wp:docPr id="1492985715"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4454363" cy="2263994"/>
                    </a:xfrm>
                    <a:prstGeom prst="rect"/>
                    <a:ln/>
                  </pic:spPr>
                </pic:pic>
              </a:graphicData>
            </a:graphic>
          </wp:anchor>
        </w:drawing>
      </w:r>
    </w:p>
    <w:p w:rsidR="00000000" w:rsidDel="00000000" w:rsidP="00000000" w:rsidRDefault="00000000" w:rsidRPr="00000000" w14:paraId="0000000B">
      <w:pPr>
        <w:spacing w:after="0" w:line="240" w:lineRule="auto"/>
        <w:jc w:val="center"/>
        <w:rPr>
          <w:i w:val="1"/>
          <w:sz w:val="20"/>
          <w:szCs w:val="20"/>
        </w:rPr>
      </w:pPr>
      <w:r w:rsidDel="00000000" w:rsidR="00000000" w:rsidRPr="00000000">
        <w:rPr>
          <w:rtl w:val="0"/>
        </w:rPr>
      </w:r>
    </w:p>
    <w:p w:rsidR="00000000" w:rsidDel="00000000" w:rsidP="00000000" w:rsidRDefault="00000000" w:rsidRPr="00000000" w14:paraId="0000000C">
      <w:pPr>
        <w:spacing w:after="0" w:line="240" w:lineRule="auto"/>
        <w:rPr>
          <w:sz w:val="22"/>
          <w:szCs w:val="22"/>
        </w:rPr>
      </w:pPr>
      <w:r w:rsidDel="00000000" w:rsidR="00000000" w:rsidRPr="00000000">
        <w:rPr>
          <w:sz w:val="22"/>
          <w:szCs w:val="22"/>
          <w:rtl w:val="0"/>
        </w:rPr>
        <w:t xml:space="preserve">Numa estação de PSA </w:t>
      </w:r>
      <w:r w:rsidDel="00000000" w:rsidR="00000000" w:rsidRPr="00000000">
        <w:rPr>
          <w:i w:val="1"/>
          <w:sz w:val="22"/>
          <w:szCs w:val="22"/>
          <w:rtl w:val="0"/>
        </w:rPr>
        <w:t xml:space="preserve">duplex</w:t>
      </w:r>
      <w:r w:rsidDel="00000000" w:rsidR="00000000" w:rsidRPr="00000000">
        <w:rPr>
          <w:sz w:val="22"/>
          <w:szCs w:val="22"/>
          <w:rtl w:val="0"/>
        </w:rPr>
        <w:t xml:space="preserve">, existem duas linhas de produção de oxigénio independentes. Cada linha de produção de oxigénio inclui todos os componentes de uma estação de PSA, desde o compressor de ar até ao reservatório de oxigénio. As saídas das duas linhas dos seus reservatórios de oxigénio juntam-se para formar uma única linha de saída de oxigénio comum que alimenta os compressores auxiliares de oxigénio ou saídas de oxigénio. Num sistema de PSA </w:t>
      </w:r>
      <w:r w:rsidDel="00000000" w:rsidR="00000000" w:rsidRPr="00000000">
        <w:rPr>
          <w:i w:val="1"/>
          <w:sz w:val="22"/>
          <w:szCs w:val="22"/>
          <w:rtl w:val="0"/>
        </w:rPr>
        <w:t xml:space="preserve">duplex</w:t>
      </w:r>
      <w:r w:rsidDel="00000000" w:rsidR="00000000" w:rsidRPr="00000000">
        <w:rPr>
          <w:sz w:val="22"/>
          <w:szCs w:val="22"/>
          <w:rtl w:val="0"/>
        </w:rPr>
        <w:t xml:space="preserve">, é necessário um único distribuidor de reserva que forneça oxigénio diretamente a uma rede de tubagem de oxigénio. </w:t>
      </w:r>
    </w:p>
    <w:p w:rsidR="00000000" w:rsidDel="00000000" w:rsidP="00000000" w:rsidRDefault="00000000" w:rsidRPr="00000000" w14:paraId="0000000D">
      <w:pPr>
        <w:spacing w:after="0" w:line="240" w:lineRule="auto"/>
        <w:jc w:val="center"/>
        <w:rPr>
          <w:i w:val="1"/>
          <w:sz w:val="22"/>
          <w:szCs w:val="22"/>
        </w:rPr>
      </w:pPr>
      <w:r w:rsidDel="00000000" w:rsidR="00000000" w:rsidRPr="00000000">
        <w:rPr>
          <w:i w:val="1"/>
          <w:sz w:val="22"/>
          <w:szCs w:val="22"/>
          <w:rtl w:val="0"/>
        </w:rPr>
        <w:t xml:space="preserve">Figura 2: Diagrama de uma estação de PSA </w:t>
      </w:r>
      <w:r w:rsidDel="00000000" w:rsidR="00000000" w:rsidRPr="00000000">
        <w:rPr>
          <w:sz w:val="22"/>
          <w:szCs w:val="22"/>
          <w:rtl w:val="0"/>
        </w:rPr>
        <w:t xml:space="preserve">duplex</w:t>
      </w:r>
      <w:r w:rsidDel="00000000" w:rsidR="00000000" w:rsidRPr="00000000">
        <w:rPr>
          <w:i w:val="1"/>
          <w:sz w:val="22"/>
          <w:szCs w:val="22"/>
          <w:rtl w:val="0"/>
        </w:rPr>
        <w:t xml:space="preserve"> </w:t>
      </w:r>
      <w:r w:rsidDel="00000000" w:rsidR="00000000" w:rsidRPr="00000000">
        <w:drawing>
          <wp:anchor allowOverlap="1" behindDoc="0" distB="57150" distT="57150" distL="57150" distR="57150" hidden="0" layoutInCell="1" locked="0" relativeHeight="0" simplePos="0">
            <wp:simplePos x="0" y="0"/>
            <wp:positionH relativeFrom="column">
              <wp:posOffset>1436850</wp:posOffset>
            </wp:positionH>
            <wp:positionV relativeFrom="paragraph">
              <wp:posOffset>66656</wp:posOffset>
            </wp:positionV>
            <wp:extent cx="3769021" cy="1848566"/>
            <wp:effectExtent b="0" l="0" r="0" t="0"/>
            <wp:wrapTopAndBottom distB="57150" distT="57150"/>
            <wp:docPr id="1492985720"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3769021" cy="1848566"/>
                    </a:xfrm>
                    <a:prstGeom prst="rect"/>
                    <a:ln/>
                  </pic:spPr>
                </pic:pic>
              </a:graphicData>
            </a:graphic>
          </wp:anchor>
        </w:drawing>
      </w:r>
    </w:p>
    <w:p w:rsidR="00000000" w:rsidDel="00000000" w:rsidP="00000000" w:rsidRDefault="00000000" w:rsidRPr="00000000" w14:paraId="0000000E">
      <w:pPr>
        <w:spacing w:after="0" w:line="240" w:lineRule="auto"/>
        <w:rPr>
          <w:sz w:val="22"/>
          <w:szCs w:val="22"/>
        </w:rPr>
      </w:pPr>
      <w:r w:rsidDel="00000000" w:rsidR="00000000" w:rsidRPr="00000000">
        <w:rPr>
          <w:rtl w:val="0"/>
        </w:rPr>
      </w:r>
    </w:p>
    <w:p w:rsidR="00000000" w:rsidDel="00000000" w:rsidP="00000000" w:rsidRDefault="00000000" w:rsidRPr="00000000" w14:paraId="0000000F">
      <w:pPr>
        <w:spacing w:after="0" w:line="240" w:lineRule="auto"/>
        <w:rPr>
          <w:rFonts w:ascii="Arial Black" w:cs="Arial Black" w:eastAsia="Arial Black" w:hAnsi="Arial Black"/>
          <w:i w:val="1"/>
          <w:sz w:val="30"/>
          <w:szCs w:val="30"/>
        </w:rPr>
      </w:pPr>
      <w:r w:rsidDel="00000000" w:rsidR="00000000" w:rsidRPr="00000000">
        <w:rPr>
          <w:rFonts w:ascii="Arial Black" w:cs="Arial Black" w:eastAsia="Arial Black" w:hAnsi="Arial Black"/>
          <w:sz w:val="30"/>
          <w:szCs w:val="30"/>
          <w:rtl w:val="0"/>
        </w:rPr>
        <w:t xml:space="preserve">Vantagens das estações de PSA </w:t>
      </w:r>
      <w:r w:rsidDel="00000000" w:rsidR="00000000" w:rsidRPr="00000000">
        <w:rPr>
          <w:rFonts w:ascii="Arial Black" w:cs="Arial Black" w:eastAsia="Arial Black" w:hAnsi="Arial Black"/>
          <w:i w:val="1"/>
          <w:sz w:val="30"/>
          <w:szCs w:val="30"/>
          <w:rtl w:val="0"/>
        </w:rPr>
        <w:t xml:space="preserve">duplex</w:t>
      </w:r>
    </w:p>
    <w:p w:rsidR="00000000" w:rsidDel="00000000" w:rsidP="00000000" w:rsidRDefault="00000000" w:rsidRPr="00000000" w14:paraId="00000010">
      <w:pPr>
        <w:spacing w:after="0" w:line="240" w:lineRule="auto"/>
        <w:rPr>
          <w:rFonts w:ascii="Arial Black" w:cs="Arial Black" w:eastAsia="Arial Black" w:hAnsi="Arial Black"/>
          <w:sz w:val="22"/>
          <w:szCs w:val="22"/>
        </w:rPr>
      </w:pPr>
      <w:r w:rsidDel="00000000" w:rsidR="00000000" w:rsidRPr="00000000">
        <w:rPr>
          <w:rtl w:val="0"/>
        </w:rPr>
      </w:r>
    </w:p>
    <w:p w:rsidR="00000000" w:rsidDel="00000000" w:rsidP="00000000" w:rsidRDefault="00000000" w:rsidRPr="00000000" w14:paraId="00000011">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Redundância</w:t>
      </w:r>
      <w:r w:rsidDel="00000000" w:rsidR="00000000" w:rsidRPr="00000000">
        <w:rPr>
          <w:sz w:val="22"/>
          <w:szCs w:val="22"/>
          <w:rtl w:val="0"/>
        </w:rPr>
        <w:t xml:space="preserve">: Se ocorrer uma falha ou for necessário efetuar manutenção de uma estação, isso não interrompe a produção de oxigénio. Por exemplo, um hospital pode desligar metade da estação para manutenção preventiva, permitindo a produção contínua de oxigénio a partir da outra metade da estação. Esta vantagem é fundamental em alturas de falhas inesperadas ou problemas com a estação que podem levar dias ou semanas a resolver. Durante estes períodos de paragem, a produção da outra metade da estação pode continuar.</w:t>
      </w:r>
    </w:p>
    <w:p w:rsidR="00000000" w:rsidDel="00000000" w:rsidP="00000000" w:rsidRDefault="00000000" w:rsidRPr="00000000" w14:paraId="00000012">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Facilidade de manutenção</w:t>
      </w:r>
      <w:r w:rsidDel="00000000" w:rsidR="00000000" w:rsidRPr="00000000">
        <w:rPr>
          <w:sz w:val="22"/>
          <w:szCs w:val="22"/>
          <w:rtl w:val="0"/>
        </w:rPr>
        <w:t xml:space="preserve">: Os compressores e as estações de PSA mais pequenos têm peças sobresselentes mais pequenas, o que facilita a sua gestão, armazenamento e manobra durante a manutenção. </w:t>
      </w:r>
    </w:p>
    <w:p w:rsidR="00000000" w:rsidDel="00000000" w:rsidP="00000000" w:rsidRDefault="00000000" w:rsidRPr="00000000" w14:paraId="00000013">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Flexibilidade</w:t>
      </w:r>
      <w:r w:rsidDel="00000000" w:rsidR="00000000" w:rsidRPr="00000000">
        <w:rPr>
          <w:sz w:val="22"/>
          <w:szCs w:val="22"/>
          <w:rtl w:val="0"/>
        </w:rPr>
        <w:t xml:space="preserve">: Geralmente, as estações de PSA não são capazes de modular a sua utilização de energia com base na procura de oxigénio; ou estão desligadas ou estão ligadas. Em períodos de baixa procura, as unidades que já não são necessárias podem ser desligadas para poupar dinheiro. As estações </w:t>
      </w:r>
      <w:r w:rsidDel="00000000" w:rsidR="00000000" w:rsidRPr="00000000">
        <w:rPr>
          <w:i w:val="1"/>
          <w:sz w:val="22"/>
          <w:szCs w:val="22"/>
          <w:rtl w:val="0"/>
        </w:rPr>
        <w:t xml:space="preserve">duplex</w:t>
      </w:r>
      <w:r w:rsidDel="00000000" w:rsidR="00000000" w:rsidRPr="00000000">
        <w:rPr>
          <w:sz w:val="22"/>
          <w:szCs w:val="22"/>
          <w:rtl w:val="0"/>
        </w:rPr>
        <w:t xml:space="preserve"> podem ser concebidas para responder a uma necessidade de tubagem direta com um lado da estação e encher cilindros com o outro lado da estação. Em alturas de grande procura da rede de tubagem (por exemplo: um pico de COVID-19), o compressor auxiliar pode ser desligado e ambos os lados do </w:t>
      </w:r>
      <w:r w:rsidDel="00000000" w:rsidR="00000000" w:rsidRPr="00000000">
        <w:rPr>
          <w:i w:val="1"/>
          <w:sz w:val="22"/>
          <w:szCs w:val="22"/>
          <w:rtl w:val="0"/>
        </w:rPr>
        <w:t xml:space="preserve">duplex</w:t>
      </w:r>
      <w:r w:rsidDel="00000000" w:rsidR="00000000" w:rsidRPr="00000000">
        <w:rPr>
          <w:sz w:val="22"/>
          <w:szCs w:val="22"/>
          <w:rtl w:val="0"/>
        </w:rPr>
        <w:t xml:space="preserve"> podem abastecer a rede de tubagem.</w:t>
      </w:r>
    </w:p>
    <w:p w:rsidR="00000000" w:rsidDel="00000000" w:rsidP="00000000" w:rsidRDefault="00000000" w:rsidRPr="00000000" w14:paraId="00000014">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Possível diminuição do consumo de eletricidade:</w:t>
      </w:r>
      <w:r w:rsidDel="00000000" w:rsidR="00000000" w:rsidRPr="00000000">
        <w:rPr>
          <w:rtl w:val="0"/>
        </w:rPr>
        <w:t xml:space="preserve"> </w:t>
      </w:r>
      <w:r w:rsidDel="00000000" w:rsidR="00000000" w:rsidRPr="00000000">
        <w:rPr>
          <w:sz w:val="22"/>
          <w:szCs w:val="22"/>
          <w:rtl w:val="0"/>
        </w:rPr>
        <w:t xml:space="preserve">Se a estação de PSA for concebida de forma que um dos lados da estação seja frequentemente desligado e esteja em espera para responder a uma maior procura de oxigénio, existem potenciais reduções de custos relacionadas com o consumo de eletricidade.</w:t>
      </w:r>
    </w:p>
    <w:p w:rsidR="00000000" w:rsidDel="00000000" w:rsidP="00000000" w:rsidRDefault="00000000" w:rsidRPr="00000000" w14:paraId="00000015">
      <w:pPr>
        <w:spacing w:after="0" w:line="240" w:lineRule="auto"/>
        <w:rPr>
          <w:b w:val="1"/>
          <w:sz w:val="22"/>
          <w:szCs w:val="22"/>
        </w:rPr>
      </w:pPr>
      <w:r w:rsidDel="00000000" w:rsidR="00000000" w:rsidRPr="00000000">
        <w:rPr>
          <w:rtl w:val="0"/>
        </w:rPr>
      </w:r>
    </w:p>
    <w:p w:rsidR="00000000" w:rsidDel="00000000" w:rsidP="00000000" w:rsidRDefault="00000000" w:rsidRPr="00000000" w14:paraId="00000016">
      <w:pPr>
        <w:spacing w:after="0" w:line="240" w:lineRule="auto"/>
        <w:rPr>
          <w:b w:val="1"/>
          <w:i w:val="1"/>
          <w:sz w:val="22"/>
          <w:szCs w:val="22"/>
        </w:rPr>
      </w:pPr>
      <w:r w:rsidDel="00000000" w:rsidR="00000000" w:rsidRPr="00000000">
        <w:rPr>
          <w:rFonts w:ascii="Arial Black" w:cs="Arial Black" w:eastAsia="Arial Black" w:hAnsi="Arial Black"/>
          <w:sz w:val="30"/>
          <w:szCs w:val="30"/>
          <w:rtl w:val="0"/>
        </w:rPr>
        <w:t xml:space="preserve">Desvantagens das estações de PSA </w:t>
      </w:r>
      <w:r w:rsidDel="00000000" w:rsidR="00000000" w:rsidRPr="00000000">
        <w:rPr>
          <w:rFonts w:ascii="Arial Black" w:cs="Arial Black" w:eastAsia="Arial Black" w:hAnsi="Arial Black"/>
          <w:i w:val="1"/>
          <w:sz w:val="30"/>
          <w:szCs w:val="30"/>
          <w:rtl w:val="0"/>
        </w:rPr>
        <w:t xml:space="preserve">duplex</w:t>
      </w:r>
      <w:r w:rsidDel="00000000" w:rsidR="00000000" w:rsidRPr="00000000">
        <w:rPr>
          <w:rtl w:val="0"/>
        </w:rPr>
      </w:r>
    </w:p>
    <w:p w:rsidR="00000000" w:rsidDel="00000000" w:rsidP="00000000" w:rsidRDefault="00000000" w:rsidRPr="00000000" w14:paraId="00000017">
      <w:pPr>
        <w:spacing w:after="0" w:line="240" w:lineRule="auto"/>
        <w:ind w:left="720" w:firstLine="0"/>
        <w:rPr>
          <w:sz w:val="22"/>
          <w:szCs w:val="22"/>
          <w:u w:val="single"/>
        </w:rPr>
      </w:pPr>
      <w:r w:rsidDel="00000000" w:rsidR="00000000" w:rsidRPr="00000000">
        <w:rPr>
          <w:rtl w:val="0"/>
        </w:rPr>
      </w:r>
    </w:p>
    <w:p w:rsidR="00000000" w:rsidDel="00000000" w:rsidP="00000000" w:rsidRDefault="00000000" w:rsidRPr="00000000" w14:paraId="00000018">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Pegada</w:t>
      </w:r>
      <w:r w:rsidDel="00000000" w:rsidR="00000000" w:rsidRPr="00000000">
        <w:rPr>
          <w:sz w:val="22"/>
          <w:szCs w:val="22"/>
          <w:rtl w:val="0"/>
        </w:rPr>
        <w:t xml:space="preserve">: Uma estação </w:t>
      </w:r>
      <w:r w:rsidDel="00000000" w:rsidR="00000000" w:rsidRPr="00000000">
        <w:rPr>
          <w:i w:val="1"/>
          <w:sz w:val="22"/>
          <w:szCs w:val="22"/>
          <w:rtl w:val="0"/>
        </w:rPr>
        <w:t xml:space="preserve">duplex</w:t>
      </w:r>
      <w:r w:rsidDel="00000000" w:rsidR="00000000" w:rsidRPr="00000000">
        <w:rPr>
          <w:sz w:val="22"/>
          <w:szCs w:val="22"/>
          <w:rtl w:val="0"/>
        </w:rPr>
        <w:t xml:space="preserve"> é suscetível de ocupar mais espaço do que uma estação de PSA simples. Se estiver a ser construído um edifício para a estação, será necessário mais espaço para acomodar o equipamento para ambos os lados da estação </w:t>
      </w:r>
      <w:r w:rsidDel="00000000" w:rsidR="00000000" w:rsidRPr="00000000">
        <w:rPr>
          <w:i w:val="1"/>
          <w:sz w:val="22"/>
          <w:szCs w:val="22"/>
          <w:rtl w:val="0"/>
        </w:rPr>
        <w:t xml:space="preserve">duplex</w:t>
      </w:r>
      <w:r w:rsidDel="00000000" w:rsidR="00000000" w:rsidRPr="00000000">
        <w:rPr>
          <w:sz w:val="22"/>
          <w:szCs w:val="22"/>
          <w:rtl w:val="0"/>
        </w:rPr>
        <w:t xml:space="preserve">. Se for adotada uma solução em contentores, poderão ser necessários contentores adicionais ou maiores (por exemplo: podem ser necessários dois contentores de 40 pés (12 metros) em vez de um, um contentor de 40 pés (12 metros) em vez de um contentor de 20 pés (6 metros)</w:t>
      </w:r>
    </w:p>
    <w:p w:rsidR="00000000" w:rsidDel="00000000" w:rsidP="00000000" w:rsidRDefault="00000000" w:rsidRPr="00000000" w14:paraId="00000019">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Aumento do número de peças sobressalentes e do tempo de manutenção:</w:t>
      </w:r>
      <w:r w:rsidDel="00000000" w:rsidR="00000000" w:rsidRPr="00000000">
        <w:rPr>
          <w:sz w:val="22"/>
          <w:szCs w:val="22"/>
          <w:rtl w:val="0"/>
        </w:rPr>
        <w:t xml:space="preserve"> Embora o equipamento e as peças sobressalentes associadas sejam mais pequenos e mais fáceis de gerir numa estação </w:t>
      </w:r>
      <w:r w:rsidDel="00000000" w:rsidR="00000000" w:rsidRPr="00000000">
        <w:rPr>
          <w:i w:val="1"/>
          <w:sz w:val="22"/>
          <w:szCs w:val="22"/>
          <w:rtl w:val="0"/>
        </w:rPr>
        <w:t xml:space="preserve">duplex</w:t>
      </w:r>
      <w:r w:rsidDel="00000000" w:rsidR="00000000" w:rsidRPr="00000000">
        <w:rPr>
          <w:sz w:val="22"/>
          <w:szCs w:val="22"/>
          <w:rtl w:val="0"/>
        </w:rPr>
        <w:t xml:space="preserve">, duas estações mais pequenas exigirão mais peças sobressalentes e materiais de consumo do que uma única estação. Isto significa a compra e o armazenamento de mais peças. Além disso, a necessidade de manter duas estações levará mais tempo do que a manutenção de uma única estação.</w:t>
      </w:r>
    </w:p>
    <w:p w:rsidR="00000000" w:rsidDel="00000000" w:rsidP="00000000" w:rsidRDefault="00000000" w:rsidRPr="00000000" w14:paraId="0000001A">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Custos de capital acrescidos:</w:t>
      </w:r>
      <w:r w:rsidDel="00000000" w:rsidR="00000000" w:rsidRPr="00000000">
        <w:rPr>
          <w:sz w:val="22"/>
          <w:szCs w:val="22"/>
          <w:rtl w:val="0"/>
        </w:rPr>
        <w:t xml:space="preserve"> A aquisição de duas estações mais pequenas para satisfazer a procura de oxigénio é frequentemente mais dispendiosa do que a aquisição de uma única estaçãode PSA de maiores dimensões. </w:t>
      </w:r>
    </w:p>
    <w:p w:rsidR="00000000" w:rsidDel="00000000" w:rsidP="00000000" w:rsidRDefault="00000000" w:rsidRPr="00000000" w14:paraId="0000001B">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Possível aumento do consumo de eletricidade:</w:t>
      </w:r>
      <w:r w:rsidDel="00000000" w:rsidR="00000000" w:rsidRPr="00000000">
        <w:rPr>
          <w:sz w:val="22"/>
          <w:szCs w:val="22"/>
          <w:rtl w:val="0"/>
        </w:rPr>
        <w:t xml:space="preserve"> Se a estação de PSA for concebida de modo a que ambos os lados da estação estejam em funcionamento durante a maior parte do tempo, é provável que o consumo de eletricidade exceda o que seria de esperar de uma única estação de PSA e, por conseguinte, incorra em mais custos de eletricidade. </w:t>
      </w:r>
    </w:p>
    <w:p w:rsidR="00000000" w:rsidDel="00000000" w:rsidP="00000000" w:rsidRDefault="00000000" w:rsidRPr="00000000" w14:paraId="0000001C">
      <w:pPr>
        <w:spacing w:after="0" w:line="240" w:lineRule="auto"/>
        <w:rPr>
          <w:b w:val="1"/>
          <w:sz w:val="22"/>
          <w:szCs w:val="22"/>
        </w:rPr>
      </w:pPr>
      <w:r w:rsidDel="00000000" w:rsidR="00000000" w:rsidRPr="00000000">
        <w:rPr>
          <w:rtl w:val="0"/>
        </w:rPr>
      </w:r>
    </w:p>
    <w:p w:rsidR="00000000" w:rsidDel="00000000" w:rsidP="00000000" w:rsidRDefault="00000000" w:rsidRPr="00000000" w14:paraId="0000001D">
      <w:pPr>
        <w:spacing w:after="0" w:line="240" w:lineRule="auto"/>
        <w:rPr>
          <w:rFonts w:ascii="Arial Black" w:cs="Arial Black" w:eastAsia="Arial Black" w:hAnsi="Arial Black"/>
          <w:i w:val="1"/>
          <w:sz w:val="30"/>
          <w:szCs w:val="30"/>
        </w:rPr>
      </w:pPr>
      <w:r w:rsidDel="00000000" w:rsidR="00000000" w:rsidRPr="00000000">
        <w:rPr>
          <w:rFonts w:ascii="Arial Black" w:cs="Arial Black" w:eastAsia="Arial Black" w:hAnsi="Arial Black"/>
          <w:sz w:val="30"/>
          <w:szCs w:val="30"/>
          <w:rtl w:val="0"/>
        </w:rPr>
        <w:t xml:space="preserve">Outras considerações sobre as estações </w:t>
      </w:r>
      <w:r w:rsidDel="00000000" w:rsidR="00000000" w:rsidRPr="00000000">
        <w:rPr>
          <w:rFonts w:ascii="Arial Black" w:cs="Arial Black" w:eastAsia="Arial Black" w:hAnsi="Arial Black"/>
          <w:i w:val="1"/>
          <w:sz w:val="30"/>
          <w:szCs w:val="30"/>
          <w:rtl w:val="0"/>
        </w:rPr>
        <w:t xml:space="preserve">duplex</w:t>
      </w:r>
    </w:p>
    <w:p w:rsidR="00000000" w:rsidDel="00000000" w:rsidP="00000000" w:rsidRDefault="00000000" w:rsidRPr="00000000" w14:paraId="0000001E">
      <w:pPr>
        <w:spacing w:after="0" w:line="240" w:lineRule="auto"/>
        <w:rPr>
          <w:sz w:val="22"/>
          <w:szCs w:val="22"/>
          <w:u w:val="single"/>
        </w:rPr>
      </w:pPr>
      <w:r w:rsidDel="00000000" w:rsidR="00000000" w:rsidRPr="00000000">
        <w:rPr>
          <w:rtl w:val="0"/>
        </w:rPr>
      </w:r>
    </w:p>
    <w:p w:rsidR="00000000" w:rsidDel="00000000" w:rsidP="00000000" w:rsidRDefault="00000000" w:rsidRPr="00000000" w14:paraId="0000001F">
      <w:pPr>
        <w:spacing w:after="0" w:line="240" w:lineRule="auto"/>
        <w:rPr>
          <w:sz w:val="22"/>
          <w:szCs w:val="22"/>
          <w:u w:val="single"/>
        </w:rPr>
      </w:pPr>
      <w:r w:rsidDel="00000000" w:rsidR="00000000" w:rsidRPr="00000000">
        <w:rPr>
          <w:sz w:val="22"/>
          <w:szCs w:val="22"/>
          <w:u w:val="single"/>
          <w:rtl w:val="0"/>
        </w:rPr>
        <w:t xml:space="preserve">Compressores auxiliares interligados</w:t>
      </w:r>
    </w:p>
    <w:p w:rsidR="00000000" w:rsidDel="00000000" w:rsidP="00000000" w:rsidRDefault="00000000" w:rsidRPr="00000000" w14:paraId="00000020">
      <w:pPr>
        <w:spacing w:after="0" w:line="240" w:lineRule="auto"/>
        <w:rPr>
          <w:sz w:val="22"/>
          <w:szCs w:val="22"/>
        </w:rPr>
      </w:pPr>
      <w:r w:rsidDel="00000000" w:rsidR="00000000" w:rsidRPr="00000000">
        <w:rPr>
          <w:sz w:val="22"/>
          <w:szCs w:val="22"/>
          <w:rtl w:val="0"/>
        </w:rPr>
        <w:t xml:space="preserve">Em situações em que uma estação de PSA </w:t>
      </w:r>
      <w:r w:rsidDel="00000000" w:rsidR="00000000" w:rsidRPr="00000000">
        <w:rPr>
          <w:i w:val="1"/>
          <w:sz w:val="22"/>
          <w:szCs w:val="22"/>
          <w:rtl w:val="0"/>
        </w:rPr>
        <w:t xml:space="preserve">duplex</w:t>
      </w:r>
      <w:r w:rsidDel="00000000" w:rsidR="00000000" w:rsidRPr="00000000">
        <w:rPr>
          <w:sz w:val="22"/>
          <w:szCs w:val="22"/>
          <w:rtl w:val="0"/>
        </w:rPr>
        <w:t xml:space="preserve"> alimenta um ou mais compressores auxiliares, é vantajoso assegurar que ambas as linhas de produção de oxigénio conseguem encher ambos os compressores auxiliares. Os diagramas abaixo mostram estações de PSA </w:t>
      </w:r>
      <w:r w:rsidDel="00000000" w:rsidR="00000000" w:rsidRPr="00000000">
        <w:rPr>
          <w:i w:val="1"/>
          <w:sz w:val="22"/>
          <w:szCs w:val="22"/>
          <w:rtl w:val="0"/>
        </w:rPr>
        <w:t xml:space="preserve">duplex</w:t>
      </w:r>
      <w:r w:rsidDel="00000000" w:rsidR="00000000" w:rsidRPr="00000000">
        <w:rPr>
          <w:sz w:val="22"/>
          <w:szCs w:val="22"/>
          <w:rtl w:val="0"/>
        </w:rPr>
        <w:t xml:space="preserve"> de enchimento de cilindros. Cada </w:t>
      </w:r>
      <w:r w:rsidDel="00000000" w:rsidR="00000000" w:rsidRPr="00000000">
        <w:rPr>
          <w:i w:val="1"/>
          <w:sz w:val="22"/>
          <w:szCs w:val="22"/>
          <w:rtl w:val="0"/>
        </w:rPr>
        <w:t xml:space="preserve">duplex</w:t>
      </w:r>
      <w:r w:rsidDel="00000000" w:rsidR="00000000" w:rsidRPr="00000000">
        <w:rPr>
          <w:sz w:val="22"/>
          <w:szCs w:val="22"/>
          <w:rtl w:val="0"/>
        </w:rPr>
        <w:t xml:space="preserve"> tem dois compressores auxiliares. A imagem da esquerda (vermelha) mostra cada linha de produção de oxigénio ligada a apenas um compressor auxiliar. Nesta configuração, se a linha de produção de oxigénio não estiver a funcionar, o compressor auxiliar não pode ser utilizado. Na imagem da direita (verde), existe uma saída de oxigénio comum das duas linhas de produção de oxigénio. Se uma linha de produção de oxigénio não estiver a funcionar, continua a haver oxigénio a fluir para ambos os compressores auxiliares. Se um dos lados da estação </w:t>
      </w:r>
      <w:r w:rsidDel="00000000" w:rsidR="00000000" w:rsidRPr="00000000">
        <w:rPr>
          <w:i w:val="1"/>
          <w:sz w:val="22"/>
          <w:szCs w:val="22"/>
          <w:rtl w:val="0"/>
        </w:rPr>
        <w:t xml:space="preserve">duplex</w:t>
      </w:r>
      <w:r w:rsidDel="00000000" w:rsidR="00000000" w:rsidRPr="00000000">
        <w:rPr>
          <w:sz w:val="22"/>
          <w:szCs w:val="22"/>
          <w:rtl w:val="0"/>
        </w:rPr>
        <w:t xml:space="preserve"> (uma linha de produção de oxigénio) tiver produção suficiente, podem ser utilizados ambos os compressores auxiliares. A opção à direita maximiza a redundância da estação </w:t>
      </w:r>
      <w:r w:rsidDel="00000000" w:rsidR="00000000" w:rsidRPr="00000000">
        <w:rPr>
          <w:i w:val="1"/>
          <w:sz w:val="22"/>
          <w:szCs w:val="22"/>
          <w:rtl w:val="0"/>
        </w:rPr>
        <w:t xml:space="preserve">duplex</w:t>
      </w:r>
      <w:r w:rsidDel="00000000" w:rsidR="00000000" w:rsidRPr="00000000">
        <w:rPr>
          <w:sz w:val="22"/>
          <w:szCs w:val="22"/>
          <w:rtl w:val="0"/>
        </w:rPr>
        <w:t xml:space="preserve">.</w:t>
      </w:r>
    </w:p>
    <w:p w:rsidR="00000000" w:rsidDel="00000000" w:rsidP="00000000" w:rsidRDefault="00000000" w:rsidRPr="00000000" w14:paraId="00000021">
      <w:pPr>
        <w:spacing w:after="0" w:line="240" w:lineRule="auto"/>
        <w:jc w:val="center"/>
        <w:rPr>
          <w:sz w:val="22"/>
          <w:szCs w:val="22"/>
          <w:u w:val="single"/>
        </w:rPr>
      </w:pPr>
      <w:r w:rsidDel="00000000" w:rsidR="00000000" w:rsidRPr="00000000">
        <w:rPr>
          <w:i w:val="1"/>
          <w:sz w:val="22"/>
          <w:szCs w:val="22"/>
          <w:rtl w:val="0"/>
        </w:rPr>
        <w:t xml:space="preserve">Figura 3. Estações de enchimento de cilindros sem compressores interligados (esquerda) e com compressores interligados (direita)</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159587</wp:posOffset>
            </wp:positionV>
            <wp:extent cx="2579661" cy="1754937"/>
            <wp:effectExtent b="38100" l="38100" r="38100" t="38100"/>
            <wp:wrapTopAndBottom distB="114300" distT="114300"/>
            <wp:docPr id="1492985719"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2579661" cy="1754937"/>
                    </a:xfrm>
                    <a:prstGeom prst="rect"/>
                    <a:ln w="38100">
                      <a:solidFill>
                        <a:srgbClr val="FF0000"/>
                      </a:solidFill>
                      <a:prstDash val="solid"/>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2864656</wp:posOffset>
            </wp:positionH>
            <wp:positionV relativeFrom="paragraph">
              <wp:posOffset>152400</wp:posOffset>
            </wp:positionV>
            <wp:extent cx="3469469" cy="1762125"/>
            <wp:effectExtent b="38100" l="38100" r="38100" t="38100"/>
            <wp:wrapTopAndBottom distB="114300" distT="114300"/>
            <wp:docPr id="1492985711"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3469469" cy="1762125"/>
                    </a:xfrm>
                    <a:prstGeom prst="rect"/>
                    <a:ln w="38100">
                      <a:solidFill>
                        <a:srgbClr val="6AA84F"/>
                      </a:solidFill>
                      <a:prstDash val="solid"/>
                    </a:ln>
                  </pic:spPr>
                </pic:pic>
              </a:graphicData>
            </a:graphic>
          </wp:anchor>
        </w:drawing>
      </w:r>
    </w:p>
    <w:p w:rsidR="00000000" w:rsidDel="00000000" w:rsidP="00000000" w:rsidRDefault="00000000" w:rsidRPr="00000000" w14:paraId="00000022">
      <w:pPr>
        <w:spacing w:after="0" w:line="240" w:lineRule="auto"/>
        <w:rPr>
          <w:sz w:val="22"/>
          <w:szCs w:val="22"/>
          <w:u w:val="single"/>
        </w:rPr>
      </w:pPr>
      <w:r w:rsidDel="00000000" w:rsidR="00000000" w:rsidRPr="00000000">
        <w:rPr>
          <w:rtl w:val="0"/>
        </w:rPr>
      </w:r>
    </w:p>
    <w:p w:rsidR="00000000" w:rsidDel="00000000" w:rsidP="00000000" w:rsidRDefault="00000000" w:rsidRPr="00000000" w14:paraId="00000023">
      <w:pPr>
        <w:spacing w:after="0" w:line="240" w:lineRule="auto"/>
        <w:rPr>
          <w:sz w:val="22"/>
          <w:szCs w:val="22"/>
          <w:u w:val="single"/>
        </w:rPr>
      </w:pPr>
      <w:r w:rsidDel="00000000" w:rsidR="00000000" w:rsidRPr="00000000">
        <w:rPr>
          <w:sz w:val="22"/>
          <w:szCs w:val="22"/>
          <w:u w:val="single"/>
          <w:rtl w:val="0"/>
        </w:rPr>
        <w:t xml:space="preserve">Estações de PSA </w:t>
      </w:r>
      <w:r w:rsidDel="00000000" w:rsidR="00000000" w:rsidRPr="00000000">
        <w:rPr>
          <w:i w:val="1"/>
          <w:sz w:val="22"/>
          <w:szCs w:val="22"/>
          <w:u w:val="single"/>
          <w:rtl w:val="0"/>
        </w:rPr>
        <w:t xml:space="preserve">triplex</w:t>
      </w:r>
      <w:r w:rsidDel="00000000" w:rsidR="00000000" w:rsidRPr="00000000">
        <w:rPr>
          <w:rtl w:val="0"/>
        </w:rPr>
      </w:r>
    </w:p>
    <w:p w:rsidR="00000000" w:rsidDel="00000000" w:rsidP="00000000" w:rsidRDefault="00000000" w:rsidRPr="00000000" w14:paraId="00000024">
      <w:pPr>
        <w:spacing w:after="0" w:line="240" w:lineRule="auto"/>
        <w:rPr>
          <w:sz w:val="22"/>
          <w:szCs w:val="22"/>
          <w:u w:val="single"/>
        </w:rPr>
      </w:pPr>
      <w:r w:rsidDel="00000000" w:rsidR="00000000" w:rsidRPr="00000000">
        <w:rPr>
          <w:sz w:val="22"/>
          <w:szCs w:val="22"/>
          <w:rtl w:val="0"/>
        </w:rPr>
        <w:t xml:space="preserve">Em casos raros, é necessária uma estação de PSA com uma capacidade de produção de oxigénio extremamente elevada. A implementação de uma única estação para fornecer uma quantidade muito elevada de oxigénio é arriscada, uma vez que qualquer manutenção ou paragem não programada da estação resulta numa perda significativa da produção de oxigénio. Além disso, as estações de PSA com capacidades tão elevadas podem não estar disponíveis comercialmente. Quando a experiência em estações de PSA e as cadeias de abastecimento estão bem estabelecidas, as estações de PSA </w:t>
      </w:r>
      <w:r w:rsidDel="00000000" w:rsidR="00000000" w:rsidRPr="00000000">
        <w:rPr>
          <w:i w:val="1"/>
          <w:sz w:val="22"/>
          <w:szCs w:val="22"/>
          <w:rtl w:val="0"/>
        </w:rPr>
        <w:t xml:space="preserve">triplex</w:t>
      </w:r>
      <w:r w:rsidDel="00000000" w:rsidR="00000000" w:rsidRPr="00000000">
        <w:rPr>
          <w:sz w:val="22"/>
          <w:szCs w:val="22"/>
          <w:rtl w:val="0"/>
        </w:rPr>
        <w:t xml:space="preserve"> podem ser uma opção em casos especiais. Uma estação de PSA </w:t>
      </w:r>
      <w:r w:rsidDel="00000000" w:rsidR="00000000" w:rsidRPr="00000000">
        <w:rPr>
          <w:i w:val="1"/>
          <w:sz w:val="22"/>
          <w:szCs w:val="22"/>
          <w:rtl w:val="0"/>
        </w:rPr>
        <w:t xml:space="preserve">triplex</w:t>
      </w:r>
      <w:r w:rsidDel="00000000" w:rsidR="00000000" w:rsidRPr="00000000">
        <w:rPr>
          <w:sz w:val="22"/>
          <w:szCs w:val="22"/>
          <w:rtl w:val="0"/>
        </w:rPr>
        <w:t xml:space="preserve"> é semelhante a uma estação de PSA </w:t>
      </w:r>
      <w:r w:rsidDel="00000000" w:rsidR="00000000" w:rsidRPr="00000000">
        <w:rPr>
          <w:i w:val="1"/>
          <w:sz w:val="22"/>
          <w:szCs w:val="22"/>
          <w:rtl w:val="0"/>
        </w:rPr>
        <w:t xml:space="preserve">duplex</w:t>
      </w:r>
      <w:r w:rsidDel="00000000" w:rsidR="00000000" w:rsidRPr="00000000">
        <w:rPr>
          <w:sz w:val="22"/>
          <w:szCs w:val="22"/>
          <w:rtl w:val="0"/>
        </w:rPr>
        <w:t xml:space="preserve">, exceto que em vez de ter duas linhas de produção de oxigénio, a estação </w:t>
      </w:r>
      <w:r w:rsidDel="00000000" w:rsidR="00000000" w:rsidRPr="00000000">
        <w:rPr>
          <w:i w:val="1"/>
          <w:sz w:val="22"/>
          <w:szCs w:val="22"/>
          <w:rtl w:val="0"/>
        </w:rPr>
        <w:t xml:space="preserve">triplex</w:t>
      </w:r>
      <w:r w:rsidDel="00000000" w:rsidR="00000000" w:rsidRPr="00000000">
        <w:rPr>
          <w:sz w:val="22"/>
          <w:szCs w:val="22"/>
          <w:rtl w:val="0"/>
        </w:rPr>
        <w:t xml:space="preserve"> tem três. O diagrama abaixo mostra um exemplo de uma estação </w:t>
      </w:r>
      <w:r w:rsidDel="00000000" w:rsidR="00000000" w:rsidRPr="00000000">
        <w:rPr>
          <w:i w:val="1"/>
          <w:sz w:val="22"/>
          <w:szCs w:val="22"/>
          <w:rtl w:val="0"/>
        </w:rPr>
        <w:t xml:space="preserve">triplex</w:t>
      </w:r>
      <w:r w:rsidDel="00000000" w:rsidR="00000000" w:rsidRPr="00000000">
        <w:rPr>
          <w:sz w:val="22"/>
          <w:szCs w:val="22"/>
          <w:rtl w:val="0"/>
        </w:rPr>
        <w:t xml:space="preserve"> que combina as saídas das três linhas de produção de oxigénio numa única saída comum que alimenta compressores auxiliares e saídas de oxigénio. A rede de tubagens de oxigénio, tal como se mostra neste diagrama, é suportada por um único distribuidor central de reserva.</w:t>
      </w:r>
      <w:r w:rsidDel="00000000" w:rsidR="00000000" w:rsidRPr="00000000">
        <w:rPr>
          <w:rtl w:val="0"/>
        </w:rPr>
      </w:r>
    </w:p>
    <w:p w:rsidR="00000000" w:rsidDel="00000000" w:rsidP="00000000" w:rsidRDefault="00000000" w:rsidRPr="00000000" w14:paraId="00000025">
      <w:pPr>
        <w:spacing w:after="0" w:line="240" w:lineRule="auto"/>
        <w:jc w:val="center"/>
        <w:rPr>
          <w:i w:val="1"/>
          <w:sz w:val="22"/>
          <w:szCs w:val="22"/>
        </w:rPr>
      </w:pPr>
      <w:r w:rsidDel="00000000" w:rsidR="00000000" w:rsidRPr="00000000">
        <w:rPr>
          <w:rtl w:val="0"/>
        </w:rPr>
      </w:r>
    </w:p>
    <w:p w:rsidR="00000000" w:rsidDel="00000000" w:rsidP="00000000" w:rsidRDefault="00000000" w:rsidRPr="00000000" w14:paraId="00000026">
      <w:pPr>
        <w:spacing w:after="0" w:line="240" w:lineRule="auto"/>
        <w:jc w:val="center"/>
        <w:rPr>
          <w:i w:val="1"/>
          <w:sz w:val="22"/>
          <w:szCs w:val="22"/>
        </w:rPr>
      </w:pPr>
      <w:r w:rsidDel="00000000" w:rsidR="00000000" w:rsidRPr="00000000">
        <w:rPr>
          <w:rtl w:val="0"/>
        </w:rPr>
      </w:r>
    </w:p>
    <w:p w:rsidR="00000000" w:rsidDel="00000000" w:rsidP="00000000" w:rsidRDefault="00000000" w:rsidRPr="00000000" w14:paraId="00000027">
      <w:pPr>
        <w:spacing w:after="0" w:line="240" w:lineRule="auto"/>
        <w:jc w:val="center"/>
        <w:rPr>
          <w:i w:val="1"/>
          <w:sz w:val="22"/>
          <w:szCs w:val="22"/>
        </w:rPr>
      </w:pPr>
      <w:r w:rsidDel="00000000" w:rsidR="00000000" w:rsidRPr="00000000">
        <w:rPr>
          <w:rtl w:val="0"/>
        </w:rPr>
      </w:r>
    </w:p>
    <w:p w:rsidR="00000000" w:rsidDel="00000000" w:rsidP="00000000" w:rsidRDefault="00000000" w:rsidRPr="00000000" w14:paraId="00000028">
      <w:pPr>
        <w:spacing w:after="0" w:line="240" w:lineRule="auto"/>
        <w:jc w:val="center"/>
        <w:rPr>
          <w:i w:val="1"/>
          <w:sz w:val="22"/>
          <w:szCs w:val="22"/>
        </w:rPr>
      </w:pPr>
      <w:r w:rsidDel="00000000" w:rsidR="00000000" w:rsidRPr="00000000">
        <w:rPr>
          <w:rtl w:val="0"/>
        </w:rPr>
      </w:r>
    </w:p>
    <w:p w:rsidR="00000000" w:rsidDel="00000000" w:rsidP="00000000" w:rsidRDefault="00000000" w:rsidRPr="00000000" w14:paraId="00000029">
      <w:pPr>
        <w:spacing w:after="0" w:line="240" w:lineRule="auto"/>
        <w:jc w:val="center"/>
        <w:rPr>
          <w:i w:val="1"/>
          <w:sz w:val="22"/>
          <w:szCs w:val="22"/>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1129823</wp:posOffset>
            </wp:positionH>
            <wp:positionV relativeFrom="paragraph">
              <wp:posOffset>294640</wp:posOffset>
            </wp:positionV>
            <wp:extent cx="4386263" cy="3214931"/>
            <wp:effectExtent b="0" l="0" r="0" t="0"/>
            <wp:wrapTopAndBottom distB="57150" distT="57150"/>
            <wp:docPr id="1492985710"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4386263" cy="3214931"/>
                    </a:xfrm>
                    <a:prstGeom prst="rect"/>
                    <a:ln/>
                  </pic:spPr>
                </pic:pic>
              </a:graphicData>
            </a:graphic>
          </wp:anchor>
        </w:drawing>
      </w:r>
    </w:p>
    <w:p w:rsidR="00000000" w:rsidDel="00000000" w:rsidP="00000000" w:rsidRDefault="00000000" w:rsidRPr="00000000" w14:paraId="0000002A">
      <w:pPr>
        <w:spacing w:after="0" w:line="240" w:lineRule="auto"/>
        <w:jc w:val="center"/>
        <w:rPr>
          <w:sz w:val="22"/>
          <w:szCs w:val="22"/>
        </w:rPr>
      </w:pPr>
      <w:r w:rsidDel="00000000" w:rsidR="00000000" w:rsidRPr="00000000">
        <w:rPr>
          <w:i w:val="1"/>
          <w:sz w:val="22"/>
          <w:szCs w:val="22"/>
          <w:rtl w:val="0"/>
        </w:rPr>
        <w:t xml:space="preserve">Figura 4. Diagrama de uma estação de PSA </w:t>
      </w:r>
      <w:r w:rsidDel="00000000" w:rsidR="00000000" w:rsidRPr="00000000">
        <w:rPr>
          <w:sz w:val="22"/>
          <w:szCs w:val="22"/>
          <w:rtl w:val="0"/>
        </w:rPr>
        <w:t xml:space="preserve">triplex</w:t>
      </w:r>
    </w:p>
    <w:p w:rsidR="00000000" w:rsidDel="00000000" w:rsidP="00000000" w:rsidRDefault="00000000" w:rsidRPr="00000000" w14:paraId="0000002B">
      <w:pPr>
        <w:spacing w:after="0" w:line="240" w:lineRule="auto"/>
        <w:jc w:val="center"/>
        <w:rPr>
          <w:i w:val="1"/>
          <w:sz w:val="20"/>
          <w:szCs w:val="20"/>
        </w:rPr>
      </w:pPr>
      <w:r w:rsidDel="00000000" w:rsidR="00000000" w:rsidRPr="00000000">
        <w:rPr>
          <w:rtl w:val="0"/>
        </w:rPr>
      </w:r>
    </w:p>
    <w:p w:rsidR="00000000" w:rsidDel="00000000" w:rsidP="00000000" w:rsidRDefault="00000000" w:rsidRPr="00000000" w14:paraId="0000002C">
      <w:pPr>
        <w:spacing w:after="0" w:line="240" w:lineRule="auto"/>
        <w:jc w:val="center"/>
        <w:rPr>
          <w:i w:val="1"/>
          <w:sz w:val="20"/>
          <w:szCs w:val="20"/>
        </w:rPr>
      </w:pPr>
      <w:r w:rsidDel="00000000" w:rsidR="00000000" w:rsidRPr="00000000">
        <w:rPr>
          <w:rtl w:val="0"/>
        </w:rPr>
      </w:r>
    </w:p>
    <w:p w:rsidR="00000000" w:rsidDel="00000000" w:rsidP="00000000" w:rsidRDefault="00000000" w:rsidRPr="00000000" w14:paraId="0000002D">
      <w:pPr>
        <w:spacing w:after="0" w:line="240" w:lineRule="auto"/>
        <w:rPr>
          <w:rFonts w:ascii="Arial Black" w:cs="Arial Black" w:eastAsia="Arial Black" w:hAnsi="Arial Black"/>
          <w:sz w:val="30"/>
          <w:szCs w:val="30"/>
        </w:rPr>
      </w:pPr>
      <w:r w:rsidDel="00000000" w:rsidR="00000000" w:rsidRPr="00000000">
        <w:rPr>
          <w:rFonts w:ascii="Arial Black" w:cs="Arial Black" w:eastAsia="Arial Black" w:hAnsi="Arial Black"/>
          <w:sz w:val="30"/>
          <w:szCs w:val="30"/>
          <w:rtl w:val="0"/>
        </w:rPr>
        <w:t xml:space="preserve">Anexo A</w:t>
      </w:r>
    </w:p>
    <w:p w:rsidR="00000000" w:rsidDel="00000000" w:rsidP="00000000" w:rsidRDefault="00000000" w:rsidRPr="00000000" w14:paraId="0000002E">
      <w:pPr>
        <w:spacing w:after="0" w:line="240" w:lineRule="auto"/>
        <w:rPr>
          <w:rFonts w:ascii="Arial Black" w:cs="Arial Black" w:eastAsia="Arial Black" w:hAnsi="Arial Black"/>
          <w:sz w:val="22"/>
          <w:szCs w:val="22"/>
        </w:rPr>
      </w:pPr>
      <w:r w:rsidDel="00000000" w:rsidR="00000000" w:rsidRPr="00000000">
        <w:rPr>
          <w:rtl w:val="0"/>
        </w:rPr>
      </w:r>
    </w:p>
    <w:tbl>
      <w:tblPr>
        <w:tblStyle w:val="Table1"/>
        <w:tblW w:w="8025.0" w:type="dxa"/>
        <w:jc w:val="left"/>
        <w:tblLayout w:type="fixed"/>
        <w:tblLook w:val="0400"/>
      </w:tblPr>
      <w:tblGrid>
        <w:gridCol w:w="3600"/>
        <w:gridCol w:w="4425"/>
        <w:tblGridChange w:id="0">
          <w:tblGrid>
            <w:gridCol w:w="3600"/>
            <w:gridCol w:w="4425"/>
          </w:tblGrid>
        </w:tblGridChange>
      </w:tblGrid>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2F">
            <w:pPr>
              <w:spacing w:after="0" w:line="240"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Air Storage Tank</w:t>
            </w:r>
          </w:p>
        </w:tc>
        <w:tc>
          <w:tcPr>
            <w:tcBorders>
              <w:top w:color="000000" w:space="0" w:sz="4" w:val="single"/>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0">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Reservatório de 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1">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Sieve Beds (Inside)</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2">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Filtros (interior)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3">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Backpressure Regulator</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4">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Regulador de contrapressão</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5">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Oxygen Storage Tank</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6">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Reservatório de oxigénio</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7">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Backup Manifold</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8">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Distribuidor de reserva</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9">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Oxygen Pipeline</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A">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Tubagem de oxigénio</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B">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Oxygen Outlet</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C">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Saída de oxigénio</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D">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Oxygen Regulator</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E">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Regulador de oxigénio</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3F">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Oxygen Booster Compressor</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0">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Compressor auxiliar de oxigénio</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1">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Filling Manifold</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2">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Distribuidor de enchimento</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3">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Programmable Logic Controller (PLC)</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4">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Controlador Lógico Programável (CLP)</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5">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Feed Air Regulator</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6">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Regulador de alimentação de 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7">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Coalescing Filters</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8">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Filtros coalescentes</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9">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Air Dryer</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A">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Secador de 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B">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Air Compressor</w:t>
            </w:r>
          </w:p>
        </w:tc>
        <w:tc>
          <w:tcPr>
            <w:tcBorders>
              <w:top w:color="000000" w:space="0" w:sz="0" w:val="nil"/>
              <w:left w:color="000000" w:space="0" w:sz="0" w:val="nil"/>
              <w:bottom w:color="000000" w:space="0" w:sz="4" w:val="single"/>
              <w:right w:color="000000" w:space="0" w:sz="4" w:val="single"/>
            </w:tcBorders>
            <w:shd w:fill="auto" w:val="clear"/>
            <w:tcMar>
              <w:top w:w="43.2" w:type="dxa"/>
              <w:left w:w="43.2" w:type="dxa"/>
              <w:bottom w:w="43.2" w:type="dxa"/>
              <w:right w:w="43.2" w:type="dxa"/>
            </w:tcMar>
            <w:vAlign w:val="center"/>
          </w:tcPr>
          <w:p w:rsidR="00000000" w:rsidDel="00000000" w:rsidP="00000000" w:rsidRDefault="00000000" w:rsidRPr="00000000" w14:paraId="0000004C">
            <w:pPr>
              <w:spacing w:after="0" w:line="240" w:lineRule="auto"/>
              <w:rPr>
                <w:rFonts w:ascii="Aptos Narrow" w:cs="Aptos Narrow" w:eastAsia="Aptos Narrow" w:hAnsi="Aptos Narrow"/>
                <w:sz w:val="22"/>
                <w:szCs w:val="22"/>
              </w:rPr>
            </w:pPr>
            <w:r w:rsidDel="00000000" w:rsidR="00000000" w:rsidRPr="00000000">
              <w:rPr>
                <w:rFonts w:ascii="Aptos Narrow" w:cs="Aptos Narrow" w:eastAsia="Aptos Narrow" w:hAnsi="Aptos Narrow"/>
                <w:sz w:val="22"/>
                <w:szCs w:val="22"/>
                <w:rtl w:val="0"/>
              </w:rPr>
              <w:t xml:space="preserve">Compressor de ar</w:t>
            </w:r>
          </w:p>
        </w:tc>
      </w:tr>
    </w:tbl>
    <w:p w:rsidR="00000000" w:rsidDel="00000000" w:rsidP="00000000" w:rsidRDefault="00000000" w:rsidRPr="00000000" w14:paraId="0000004D">
      <w:pPr>
        <w:spacing w:after="0" w:line="240" w:lineRule="auto"/>
        <w:rPr>
          <w:sz w:val="22"/>
          <w:szCs w:val="22"/>
        </w:rPr>
      </w:pPr>
      <w:r w:rsidDel="00000000" w:rsidR="00000000" w:rsidRPr="00000000">
        <w:rPr>
          <w:rtl w:val="0"/>
        </w:rPr>
      </w:r>
    </w:p>
    <w:p w:rsidR="00000000" w:rsidDel="00000000" w:rsidP="00000000" w:rsidRDefault="00000000" w:rsidRPr="00000000" w14:paraId="0000004E">
      <w:pPr>
        <w:spacing w:after="0" w:line="240" w:lineRule="auto"/>
        <w:jc w:val="center"/>
        <w:rPr>
          <w:i w:val="1"/>
          <w:sz w:val="20"/>
          <w:szCs w:val="20"/>
        </w:rPr>
      </w:pPr>
      <w:r w:rsidDel="00000000" w:rsidR="00000000" w:rsidRPr="00000000">
        <w:rPr>
          <w:rtl w:val="0"/>
        </w:rPr>
      </w:r>
    </w:p>
    <w:sectPr>
      <w:headerReference r:id="rId12" w:type="default"/>
      <w:headerReference r:id="rId13" w:type="first"/>
      <w:footerReference r:id="rId14" w:type="default"/>
      <w:footerReference r:id="rId15" w:type="first"/>
      <w:pgSz w:h="16838" w:w="11906" w:orient="portrait"/>
      <w:pgMar w:bottom="431" w:top="720" w:left="720" w:right="720" w:header="849" w:footer="43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 w:name="Aptos Narrow"/>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283"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bookmarkStart w:colFirst="0" w:colLast="0" w:name="_heading=h.gjdgxs" w:id="0"/>
          <w:bookmarkEnd w:id="0"/>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1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714" name="image5.jpg"/>
                <a:graphic>
                  <a:graphicData uri="http://schemas.openxmlformats.org/drawingml/2006/picture">
                    <pic:pic>
                      <pic:nvPicPr>
                        <pic:cNvPr id="0" name="image5.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4"/>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blHeader w:val="0"/>
      </w:trPr>
      <w:tc>
        <w:tcPr>
          <w:vAlign w:val="center"/>
        </w:tcPr>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1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718" name="image5.jpg"/>
                <a:graphic>
                  <a:graphicData uri="http://schemas.openxmlformats.org/drawingml/2006/picture">
                    <pic:pic>
                      <pic:nvPicPr>
                        <pic:cNvPr id="0" name="image5.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5C">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rPr/>
    </w:pPr>
    <w:r w:rsidDel="00000000" w:rsidR="00000000" w:rsidRPr="00000000">
      <w:rPr/>
      <w:drawing>
        <wp:anchor allowOverlap="1" behindDoc="0" distB="0" distT="0" distL="0" distR="0" hidden="0" layoutInCell="1" locked="0" relativeHeight="0" simplePos="0">
          <wp:simplePos x="0" y="0"/>
          <wp:positionH relativeFrom="page">
            <wp:posOffset>5893124</wp:posOffset>
          </wp:positionH>
          <wp:positionV relativeFrom="page">
            <wp:posOffset>291846</wp:posOffset>
          </wp:positionV>
          <wp:extent cx="1214120" cy="615315"/>
          <wp:effectExtent b="0" l="0" r="0" t="0"/>
          <wp:wrapSquare wrapText="bothSides" distB="0" distT="0" distL="0" distR="0"/>
          <wp:docPr descr="A picture containing graphical user interface&#10;&#10;Description automatically generated" id="1492985713"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1"/>
                  <a:srcRect b="0" l="0" r="0" t="0"/>
                  <a:stretch>
                    <a:fillRect/>
                  </a:stretch>
                </pic:blipFill>
                <pic:spPr>
                  <a:xfrm>
                    <a:off x="0" y="0"/>
                    <a:ext cx="1214120" cy="615315"/>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457200</wp:posOffset>
          </wp:positionH>
          <wp:positionV relativeFrom="page">
            <wp:posOffset>344233</wp:posOffset>
          </wp:positionV>
          <wp:extent cx="1510909" cy="513017"/>
          <wp:effectExtent b="0" l="0" r="0" t="0"/>
          <wp:wrapNone/>
          <wp:docPr id="1492985712" name="image7.jpg"/>
          <a:graphic>
            <a:graphicData uri="http://schemas.openxmlformats.org/drawingml/2006/picture">
              <pic:pic>
                <pic:nvPicPr>
                  <pic:cNvPr id="0" name="image7.jpg"/>
                  <pic:cNvPicPr preferRelativeResize="0"/>
                </pic:nvPicPr>
                <pic:blipFill>
                  <a:blip r:embed="rId2"/>
                  <a:srcRect b="0" l="0" r="0" t="0"/>
                  <a:stretch>
                    <a:fillRect/>
                  </a:stretch>
                </pic:blipFill>
                <pic:spPr>
                  <a:xfrm>
                    <a:off x="0" y="0"/>
                    <a:ext cx="1510909" cy="513017"/>
                  </a:xfrm>
                  <a:prstGeom prst="rect"/>
                  <a:ln/>
                </pic:spPr>
              </pic:pic>
            </a:graphicData>
          </a:graphic>
        </wp:anchor>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5810250</wp:posOffset>
          </wp:positionH>
          <wp:positionV relativeFrom="page">
            <wp:posOffset>399017</wp:posOffset>
          </wp:positionV>
          <wp:extent cx="1214438" cy="615771"/>
          <wp:effectExtent b="0" l="0" r="0" t="0"/>
          <wp:wrapNone/>
          <wp:docPr descr="A picture containing graphical user interface&#10;&#10;Description automatically generated" id="1492985709"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1"/>
                  <a:srcRect b="0" l="0" r="0" t="0"/>
                  <a:stretch>
                    <a:fillRect/>
                  </a:stretch>
                </pic:blipFill>
                <pic:spPr>
                  <a:xfrm>
                    <a:off x="0" y="0"/>
                    <a:ext cx="1214438" cy="615771"/>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492985708" name="image10.png"/>
          <a:graphic>
            <a:graphicData uri="http://schemas.openxmlformats.org/drawingml/2006/picture">
              <pic:pic>
                <pic:nvPicPr>
                  <pic:cNvPr descr="Shape&#10;&#10;Description automatically generated with low confidence" id="0" name="image10.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2"/>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pt-PT"/>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Heading1">
    <w:name w:val="heading 1"/>
    <w:basedOn w:val="Normal"/>
    <w:next w:val="Normal"/>
    <w:link w:val="Heading1Char"/>
    <w:uiPriority w:val="9"/>
    <w:qFormat w:val="1"/>
    <w:rsid w:val="00FE3DA8"/>
    <w:pPr>
      <w:keepNext w:val="1"/>
      <w:keepLines w:val="1"/>
      <w:numPr>
        <w:numId w:val="3"/>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Heading2">
    <w:name w:val="heading 2"/>
    <w:basedOn w:val="Normal"/>
    <w:next w:val="Normal"/>
    <w:link w:val="Heading2Char"/>
    <w:uiPriority w:val="9"/>
    <w:semiHidden w:val="1"/>
    <w:unhideWhenUsed w:val="1"/>
    <w:qFormat w:val="1"/>
    <w:rsid w:val="00FE3DA8"/>
    <w:pPr>
      <w:keepNext w:val="1"/>
      <w:keepLines w:val="1"/>
      <w:numPr>
        <w:ilvl w:val="1"/>
        <w:numId w:val="3"/>
      </w:numPr>
      <w:spacing w:before="240" w:line="240" w:lineRule="auto"/>
      <w:outlineLvl w:val="1"/>
    </w:pPr>
    <w:rPr>
      <w:rFonts w:asciiTheme="majorHAnsi" w:eastAsiaTheme="majorEastAsia" w:hAnsiTheme="majorHAnsi"/>
      <w:bCs w:val="1"/>
      <w:noProof w:val="1"/>
    </w:rPr>
  </w:style>
  <w:style w:type="paragraph" w:styleId="Heading3">
    <w:name w:val="heading 3"/>
    <w:basedOn w:val="Normal"/>
    <w:next w:val="Normal"/>
    <w:link w:val="Heading3Char"/>
    <w:uiPriority w:val="9"/>
    <w:semiHidden w:val="1"/>
    <w:unhideWhenUsed w:val="1"/>
    <w:qFormat w:val="1"/>
    <w:rsid w:val="007A450B"/>
    <w:pPr>
      <w:keepNext w:val="1"/>
      <w:keepLines w:val="1"/>
      <w:numPr>
        <w:ilvl w:val="2"/>
        <w:numId w:val="3"/>
      </w:numPr>
      <w:spacing w:after="0"/>
      <w:ind w:left="0" w:firstLine="0"/>
      <w:outlineLvl w:val="2"/>
    </w:pPr>
    <w:rPr>
      <w:rFonts w:asciiTheme="majorHAnsi" w:eastAsiaTheme="majorEastAsia" w:hAnsiTheme="majorHAnsi"/>
      <w:color w:val="000000" w:themeColor="text1"/>
    </w:rPr>
  </w:style>
  <w:style w:type="paragraph" w:styleId="Heading4">
    <w:name w:val="heading 4"/>
    <w:basedOn w:val="Normal"/>
    <w:next w:val="Normal"/>
    <w:link w:val="Heading4Cha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Heading5">
    <w:name w:val="heading 5"/>
    <w:basedOn w:val="Normal"/>
    <w:next w:val="Normal"/>
    <w:link w:val="Heading5Char"/>
    <w:uiPriority w:val="9"/>
    <w:semiHidden w:val="1"/>
    <w:unhideWhenUsed w:val="1"/>
    <w:qFormat w:val="1"/>
    <w:rsid w:val="00FE3DA8"/>
    <w:pPr>
      <w:keepNext w:val="1"/>
      <w:keepLines w:val="1"/>
      <w:numPr>
        <w:ilvl w:val="4"/>
        <w:numId w:val="3"/>
      </w:numPr>
      <w:spacing w:after="0" w:before="40"/>
      <w:outlineLvl w:val="4"/>
    </w:pPr>
    <w:rPr>
      <w:rFonts w:eastAsiaTheme="majorEastAsia"/>
      <w:color w:val="000000" w:themeColor="text1"/>
    </w:rPr>
  </w:style>
  <w:style w:type="paragraph" w:styleId="Heading6">
    <w:name w:val="heading 6"/>
    <w:basedOn w:val="Normal"/>
    <w:next w:val="Normal"/>
    <w:link w:val="Heading6Char"/>
    <w:uiPriority w:val="9"/>
    <w:semiHidden w:val="1"/>
    <w:unhideWhenUsed w:val="1"/>
    <w:qFormat w:val="1"/>
    <w:rsid w:val="00FE3DA8"/>
    <w:pPr>
      <w:keepNext w:val="1"/>
      <w:keepLines w:val="1"/>
      <w:numPr>
        <w:ilvl w:val="5"/>
        <w:numId w:val="3"/>
      </w:numPr>
      <w:spacing w:after="0" w:before="40"/>
      <w:outlineLvl w:val="5"/>
    </w:pPr>
    <w:rPr>
      <w:rFonts w:eastAsiaTheme="majorEastAsia"/>
      <w:color w:val="000000" w:themeColor="text1"/>
    </w:rPr>
  </w:style>
  <w:style w:type="paragraph" w:styleId="Heading7">
    <w:name w:val="heading 7"/>
    <w:basedOn w:val="Normal"/>
    <w:next w:val="Normal"/>
    <w:link w:val="Heading7Char"/>
    <w:uiPriority w:val="9"/>
    <w:semiHidden w:val="1"/>
    <w:qFormat w:val="1"/>
    <w:rsid w:val="00FE3DA8"/>
    <w:pPr>
      <w:keepNext w:val="1"/>
      <w:keepLines w:val="1"/>
      <w:numPr>
        <w:ilvl w:val="6"/>
        <w:numId w:val="3"/>
      </w:numPr>
      <w:spacing w:after="0" w:before="40"/>
      <w:outlineLvl w:val="6"/>
    </w:pPr>
    <w:rPr>
      <w:rFonts w:eastAsiaTheme="majorEastAsia"/>
      <w:i w:val="1"/>
      <w:iCs w:val="1"/>
      <w:color w:val="000000" w:themeColor="text1"/>
    </w:rPr>
  </w:style>
  <w:style w:type="paragraph" w:styleId="Heading8">
    <w:name w:val="heading 8"/>
    <w:basedOn w:val="Normal"/>
    <w:next w:val="Normal"/>
    <w:link w:val="Heading8Char"/>
    <w:uiPriority w:val="9"/>
    <w:semiHidden w:val="1"/>
    <w:qFormat w:val="1"/>
    <w:rsid w:val="00FE3DA8"/>
    <w:pPr>
      <w:keepNext w:val="1"/>
      <w:keepLines w:val="1"/>
      <w:numPr>
        <w:ilvl w:val="7"/>
        <w:numId w:val="3"/>
      </w:numPr>
      <w:spacing w:after="0" w:before="40"/>
      <w:outlineLvl w:val="7"/>
    </w:pPr>
    <w:rPr>
      <w:rFonts w:eastAsiaTheme="majorEastAsia"/>
      <w:color w:val="000000" w:themeColor="text1"/>
      <w:sz w:val="21"/>
      <w:szCs w:val="21"/>
    </w:rPr>
  </w:style>
  <w:style w:type="paragraph" w:styleId="Heading9">
    <w:name w:val="heading 9"/>
    <w:basedOn w:val="Normal"/>
    <w:next w:val="Normal"/>
    <w:link w:val="Heading9Char"/>
    <w:uiPriority w:val="9"/>
    <w:semiHidden w:val="1"/>
    <w:qFormat w:val="1"/>
    <w:rsid w:val="00FE3DA8"/>
    <w:pPr>
      <w:keepNext w:val="1"/>
      <w:keepLines w:val="1"/>
      <w:numPr>
        <w:ilvl w:val="8"/>
        <w:numId w:val="3"/>
      </w:numPr>
      <w:spacing w:after="0" w:before="40"/>
      <w:outlineLvl w:val="8"/>
    </w:pPr>
    <w:rPr>
      <w:rFonts w:eastAsiaTheme="majorEastAsia"/>
      <w:i w:val="1"/>
      <w:iCs w:val="1"/>
      <w:color w:val="000000" w:themeColor="text1"/>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Subtitle"/>
    <w:link w:val="TitleCh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paragraph" w:styleId="Header">
    <w:name w:val="header"/>
    <w:basedOn w:val="Normal"/>
    <w:link w:val="HeaderChar"/>
    <w:uiPriority w:val="99"/>
    <w:rsid w:val="00FB00EB"/>
    <w:pPr>
      <w:tabs>
        <w:tab w:val="center" w:pos="4513"/>
        <w:tab w:val="right" w:pos="9026"/>
      </w:tabs>
      <w:spacing w:after="220" w:line="240" w:lineRule="auto"/>
    </w:pPr>
    <w:rPr>
      <w:sz w:val="16"/>
    </w:rPr>
  </w:style>
  <w:style w:type="character" w:styleId="HeaderChar" w:customStyle="1">
    <w:name w:val="Header Char"/>
    <w:basedOn w:val="DefaultParagraphFont"/>
    <w:link w:val="Header"/>
    <w:uiPriority w:val="99"/>
    <w:rsid w:val="00FB00EB"/>
    <w:rPr>
      <w:sz w:val="16"/>
      <w:lang w:val="en-US"/>
    </w:rPr>
  </w:style>
  <w:style w:type="paragraph" w:styleId="Footer">
    <w:name w:val="footer"/>
    <w:basedOn w:val="Normal"/>
    <w:link w:val="FooterChar"/>
    <w:uiPriority w:val="99"/>
    <w:rsid w:val="005A6EC5"/>
    <w:pPr>
      <w:tabs>
        <w:tab w:val="right" w:pos="9638"/>
      </w:tabs>
      <w:spacing w:after="0" w:line="240" w:lineRule="auto"/>
    </w:pPr>
    <w:rPr>
      <w:color w:val="323232"/>
      <w:sz w:val="16"/>
      <w:szCs w:val="16"/>
    </w:rPr>
  </w:style>
  <w:style w:type="character" w:styleId="FooterChar" w:customStyle="1">
    <w:name w:val="Footer Char"/>
    <w:basedOn w:val="DefaultParagraphFont"/>
    <w:link w:val="Footer"/>
    <w:uiPriority w:val="99"/>
    <w:rsid w:val="005A6EC5"/>
    <w:rPr>
      <w:color w:val="323232"/>
      <w:sz w:val="16"/>
      <w:szCs w:val="16"/>
      <w:lang w:val="en-US"/>
    </w:rPr>
  </w:style>
  <w:style w:type="table" w:styleId="TableGrid">
    <w:name w:val="Table Grid"/>
    <w:basedOn w:val="Table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har"/>
    <w:uiPriority w:val="2"/>
    <w:semiHidden w:val="1"/>
    <w:rsid w:val="005945F4"/>
    <w:pPr>
      <w:spacing w:after="520" w:before="520"/>
    </w:pPr>
  </w:style>
  <w:style w:type="character" w:styleId="DateChar" w:customStyle="1">
    <w:name w:val="Date Char"/>
    <w:basedOn w:val="DefaultParagraphFont"/>
    <w:link w:val="Date"/>
    <w:uiPriority w:val="2"/>
    <w:semiHidden w:val="1"/>
    <w:rsid w:val="005945F4"/>
    <w:rPr>
      <w:lang w:val="en-US"/>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Heading1Char" w:customStyle="1">
    <w:name w:val="Heading 1 Char"/>
    <w:basedOn w:val="DefaultParagraphFont"/>
    <w:link w:val="Heading1"/>
    <w:uiPriority w:val="9"/>
    <w:rsid w:val="00607164"/>
    <w:rPr>
      <w:rFonts w:cs="Arial" w:asciiTheme="majorHAnsi" w:eastAsiaTheme="majorEastAsia" w:hAnsiTheme="majorHAnsi"/>
      <w:bCs w:val="1"/>
      <w:noProof w:val="1"/>
      <w:color w:val="000000" w:themeColor="text1"/>
      <w:sz w:val="32"/>
      <w:szCs w:val="30"/>
      <w:lang w:val="en-US"/>
    </w:rPr>
  </w:style>
  <w:style w:type="character" w:styleId="Heading2Char" w:customStyle="1">
    <w:name w:val="Heading 2 Char"/>
    <w:basedOn w:val="DefaultParagraphFont"/>
    <w:link w:val="Heading2"/>
    <w:uiPriority w:val="9"/>
    <w:rsid w:val="00607164"/>
    <w:rPr>
      <w:rFonts w:cs="Arial" w:asciiTheme="majorHAnsi" w:eastAsiaTheme="majorEastAsia" w:hAnsiTheme="majorHAnsi"/>
      <w:bCs w:val="1"/>
      <w:noProof w:val="1"/>
      <w:sz w:val="24"/>
      <w:lang w:val="en-US"/>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FootnoteText">
    <w:name w:val="footnote text"/>
    <w:basedOn w:val="Normal"/>
    <w:link w:val="FootnoteTextChar"/>
    <w:uiPriority w:val="99"/>
    <w:semiHidden w:val="1"/>
    <w:unhideWhenUsed w:val="1"/>
    <w:rsid w:val="005A6EC5"/>
    <w:pPr>
      <w:spacing w:after="0" w:line="240" w:lineRule="auto"/>
    </w:pPr>
    <w:rPr>
      <w:sz w:val="16"/>
      <w:szCs w:val="20"/>
    </w:rPr>
  </w:style>
  <w:style w:type="character" w:styleId="FootnoteTextChar" w:customStyle="1">
    <w:name w:val="Footnote Text Char"/>
    <w:basedOn w:val="DefaultParagraphFont"/>
    <w:link w:val="FootnoteText"/>
    <w:uiPriority w:val="99"/>
    <w:semiHidden w:val="1"/>
    <w:rsid w:val="005A6EC5"/>
    <w:rPr>
      <w:sz w:val="16"/>
      <w:szCs w:val="20"/>
      <w:lang w:val="en-US"/>
    </w:rPr>
  </w:style>
  <w:style w:type="character" w:styleId="FootnoteReference">
    <w:name w:val="footnote reference"/>
    <w:basedOn w:val="DefaultParagraphFont"/>
    <w:uiPriority w:val="99"/>
    <w:semiHidden w:val="1"/>
    <w:unhideWhenUsed w:val="1"/>
    <w:rsid w:val="005A6EC5"/>
    <w:rPr>
      <w:vertAlign w:val="superscript"/>
      <w:lang w:val="en-US"/>
    </w:rPr>
  </w:style>
  <w:style w:type="paragraph" w:styleId="NoSpacing">
    <w:name w:val="No Spacing"/>
    <w:uiPriority w:val="14"/>
    <w:qFormat w:val="1"/>
    <w:rsid w:val="005A6EC5"/>
    <w:pPr>
      <w:spacing w:after="0" w:line="240" w:lineRule="auto"/>
    </w:pPr>
  </w:style>
  <w:style w:type="paragraph" w:styleId="EndnoteText">
    <w:name w:val="endnote text"/>
    <w:basedOn w:val="Normal"/>
    <w:link w:val="EndnoteTextChar"/>
    <w:uiPriority w:val="99"/>
    <w:semiHidden w:val="1"/>
    <w:unhideWhenUsed w:val="1"/>
    <w:rsid w:val="005A6EC5"/>
    <w:pPr>
      <w:spacing w:after="0" w:line="240" w:lineRule="auto"/>
    </w:pPr>
    <w:rPr>
      <w:sz w:val="16"/>
      <w:szCs w:val="16"/>
    </w:rPr>
  </w:style>
  <w:style w:type="character" w:styleId="EndnoteTextChar" w:customStyle="1">
    <w:name w:val="Endnote Text Char"/>
    <w:basedOn w:val="DefaultParagraphFont"/>
    <w:link w:val="EndnoteText"/>
    <w:uiPriority w:val="99"/>
    <w:semiHidden w:val="1"/>
    <w:rsid w:val="005A6EC5"/>
    <w:rPr>
      <w:sz w:val="16"/>
      <w:szCs w:val="16"/>
      <w:lang w:val="en-US"/>
    </w:rPr>
  </w:style>
  <w:style w:type="character" w:styleId="EndnoteReference">
    <w:name w:val="endnote reference"/>
    <w:basedOn w:val="DefaultParagraphFont"/>
    <w:uiPriority w:val="99"/>
    <w:semiHidden w:val="1"/>
    <w:unhideWhenUsed w:val="1"/>
    <w:rsid w:val="005A6EC5"/>
    <w:rPr>
      <w:vertAlign w:val="superscript"/>
      <w:lang w:val="en-US"/>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PlaceholderText">
    <w:name w:val="Placeholder Text"/>
    <w:basedOn w:val="DefaultParagraphFont"/>
    <w:uiPriority w:val="99"/>
    <w:semiHidden w:val="1"/>
    <w:rsid w:val="005A6EC5"/>
    <w:rPr>
      <w:color w:val="808080"/>
      <w:lang w:val="en-US"/>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leChar" w:customStyle="1">
    <w:name w:val="Title Char"/>
    <w:basedOn w:val="DefaultParagraphFont"/>
    <w:link w:val="Title"/>
    <w:uiPriority w:val="8"/>
    <w:rsid w:val="00557654"/>
    <w:rPr>
      <w:rFonts w:asciiTheme="majorHAnsi" w:cstheme="majorBidi" w:eastAsiaTheme="majorEastAsia" w:hAnsiTheme="majorHAnsi"/>
      <w:kern w:val="28"/>
      <w:sz w:val="60"/>
      <w:szCs w:val="48"/>
      <w:lang w:val="en-US"/>
    </w:rPr>
  </w:style>
  <w:style w:type="paragraph" w:styleId="Subtitle">
    <w:name w:val="Subtitle"/>
    <w:basedOn w:val="Normal"/>
    <w:next w:val="Normal"/>
    <w:link w:val="SubtitleChar"/>
    <w:uiPriority w:val="11"/>
    <w:qFormat w:val="1"/>
    <w:pPr>
      <w:spacing w:after="0" w:line="240" w:lineRule="auto"/>
    </w:pPr>
    <w:rPr>
      <w:color w:val="000000"/>
      <w:sz w:val="60"/>
      <w:szCs w:val="60"/>
    </w:rPr>
  </w:style>
  <w:style w:type="character" w:styleId="SubtitleChar" w:customStyle="1">
    <w:name w:val="Subtitle Char"/>
    <w:basedOn w:val="DefaultParagraphFont"/>
    <w:link w:val="Subtitle"/>
    <w:uiPriority w:val="8"/>
    <w:rsid w:val="00557654"/>
    <w:rPr>
      <w:rFonts w:eastAsiaTheme="minorEastAsia"/>
      <w:color w:val="000000" w:themeColor="text1"/>
      <w:sz w:val="60"/>
      <w:szCs w:val="36"/>
      <w:lang w:val="en-US"/>
    </w:rPr>
  </w:style>
  <w:style w:type="paragraph" w:styleId="Bullet1" w:customStyle="1">
    <w:name w:val="Bullet 1"/>
    <w:basedOn w:val="Normal"/>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Quote">
    <w:name w:val="Quote"/>
    <w:basedOn w:val="Normal"/>
    <w:next w:val="Normal"/>
    <w:link w:val="QuoteChar"/>
    <w:uiPriority w:val="29"/>
    <w:qFormat w:val="1"/>
    <w:rsid w:val="00072DA3"/>
    <w:pPr>
      <w:spacing w:before="240"/>
      <w:ind w:left="567"/>
    </w:pPr>
    <w:rPr>
      <w:iCs w:val="1"/>
      <w:noProof w:val="1"/>
      <w:color w:val="a6a6a6" w:themeColor="background1" w:themeShade="0000A6"/>
    </w:rPr>
  </w:style>
  <w:style w:type="character" w:styleId="QuoteChar" w:customStyle="1">
    <w:name w:val="Quote Char"/>
    <w:basedOn w:val="DefaultParagraphFont"/>
    <w:link w:val="Quote"/>
    <w:uiPriority w:val="29"/>
    <w:rsid w:val="00072DA3"/>
    <w:rPr>
      <w:iCs w:val="1"/>
      <w:noProof w:val="1"/>
      <w:color w:val="a6a6a6" w:themeColor="background1" w:themeShade="0000A6"/>
      <w:sz w:val="24"/>
      <w:lang w:val="en-US"/>
    </w:rPr>
  </w:style>
  <w:style w:type="paragraph" w:styleId="TOC1">
    <w:name w:val="toc 1"/>
    <w:basedOn w:val="Normal"/>
    <w:next w:val="Normal"/>
    <w:autoRedefine w:val="1"/>
    <w:uiPriority w:val="39"/>
    <w:unhideWhenUsed w:val="1"/>
    <w:rsid w:val="00FF2CD3"/>
    <w:pPr>
      <w:pBdr>
        <w:top w:color="auto" w:space="1" w:sz="4" w:val="single"/>
      </w:pBdr>
      <w:tabs>
        <w:tab w:val="left" w:pos="660"/>
        <w:tab w:val="right" w:pos="9639"/>
      </w:tabs>
      <w:spacing w:after="0" w:before="240"/>
      <w:ind w:left="658" w:right="284" w:hanging="658"/>
    </w:pPr>
    <w:rPr>
      <w:rFonts w:asciiTheme="majorHAnsi" w:hAnsiTheme="majorHAnsi"/>
      <w:noProof w:val="1"/>
      <w:sz w:val="32"/>
      <w:szCs w:val="36"/>
    </w:rPr>
  </w:style>
  <w:style w:type="paragraph" w:styleId="TOC2">
    <w:name w:val="toc 2"/>
    <w:basedOn w:val="Normal"/>
    <w:next w:val="Normal"/>
    <w:autoRedefine w:val="1"/>
    <w:uiPriority w:val="39"/>
    <w:unhideWhenUsed w:val="1"/>
    <w:rsid w:val="00FF2CD3"/>
    <w:pPr>
      <w:tabs>
        <w:tab w:val="left" w:pos="658"/>
        <w:tab w:val="right" w:pos="9639"/>
      </w:tabs>
      <w:spacing w:after="0" w:before="120"/>
      <w:ind w:left="658" w:right="284" w:hanging="658"/>
      <w:contextualSpacing w:val="1"/>
    </w:pPr>
    <w:rPr>
      <w:sz w:val="32"/>
    </w:rPr>
  </w:style>
  <w:style w:type="character" w:styleId="Hyperlink">
    <w:name w:val="Hyperlink"/>
    <w:basedOn w:val="DefaultParagraphFont"/>
    <w:uiPriority w:val="99"/>
    <w:unhideWhenUsed w:val="1"/>
    <w:rsid w:val="005A6EC5"/>
    <w:rPr>
      <w:color w:val="2e4df9" w:themeColor="hyperlink"/>
      <w:u w:val="single"/>
      <w:lang w:val="en-US"/>
    </w:rPr>
  </w:style>
  <w:style w:type="paragraph" w:styleId="TOC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OC4">
    <w:name w:val="toc 4"/>
    <w:basedOn w:val="Normal"/>
    <w:next w:val="Normal"/>
    <w:autoRedefine w:val="1"/>
    <w:uiPriority w:val="39"/>
    <w:semiHidden w:val="1"/>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ubtitle"/>
    <w:uiPriority w:val="8"/>
    <w:qFormat w:val="1"/>
    <w:rsid w:val="008E37CF"/>
  </w:style>
  <w:style w:type="paragraph" w:styleId="BalloonText">
    <w:name w:val="Balloon Text"/>
    <w:basedOn w:val="Normal"/>
    <w:link w:val="BalloonTextChar"/>
    <w:uiPriority w:val="99"/>
    <w:semiHidden w:val="1"/>
    <w:unhideWhenUsed w:val="1"/>
    <w:rsid w:val="005A6EC5"/>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5A6EC5"/>
    <w:rPr>
      <w:rFonts w:ascii="Segoe UI" w:cs="Segoe UI" w:hAnsi="Segoe UI"/>
      <w:sz w:val="18"/>
      <w:szCs w:val="18"/>
      <w:lang w:val="en-US"/>
    </w:rPr>
  </w:style>
  <w:style w:type="paragraph" w:styleId="BodyTextIndent">
    <w:name w:val="Body Text Indent"/>
    <w:basedOn w:val="Normal"/>
    <w:link w:val="BodyTextIndentChar"/>
    <w:uiPriority w:val="99"/>
    <w:unhideWhenUsed w:val="1"/>
    <w:rsid w:val="00DB4265"/>
    <w:pPr>
      <w:spacing w:after="120"/>
      <w:ind w:left="397"/>
    </w:pPr>
  </w:style>
  <w:style w:type="character" w:styleId="BodyTextIndentChar" w:customStyle="1">
    <w:name w:val="Body Text Indent Char"/>
    <w:basedOn w:val="DefaultParagraphFont"/>
    <w:link w:val="BodyTextIndent"/>
    <w:uiPriority w:val="99"/>
    <w:rsid w:val="00DB4265"/>
    <w:rPr>
      <w:sz w:val="24"/>
      <w:lang w:val="en-US"/>
    </w:rPr>
  </w:style>
  <w:style w:type="paragraph" w:styleId="BodyTextIndent2">
    <w:name w:val="Body Text Indent 2"/>
    <w:basedOn w:val="Normal"/>
    <w:link w:val="BodyTextIndent2Char"/>
    <w:uiPriority w:val="99"/>
    <w:unhideWhenUsed w:val="1"/>
    <w:rsid w:val="00DB4265"/>
    <w:pPr>
      <w:spacing w:after="120" w:line="480" w:lineRule="auto"/>
      <w:ind w:left="794"/>
    </w:pPr>
  </w:style>
  <w:style w:type="character" w:styleId="BodyTextIndent2Char" w:customStyle="1">
    <w:name w:val="Body Text Indent 2 Char"/>
    <w:basedOn w:val="DefaultParagraphFont"/>
    <w:link w:val="BodyTextIndent2"/>
    <w:uiPriority w:val="99"/>
    <w:rsid w:val="00DB4265"/>
    <w:rPr>
      <w:sz w:val="24"/>
      <w:lang w:val="en-US"/>
    </w:rPr>
  </w:style>
  <w:style w:type="paragraph" w:styleId="HeaderHidden" w:customStyle="1">
    <w:name w:val="HeaderHidden"/>
    <w:basedOn w:val="Header"/>
    <w:uiPriority w:val="5"/>
    <w:qFormat w:val="1"/>
    <w:rsid w:val="005945F4"/>
    <w:rPr>
      <w:color w:val="939393" w:themeColor="text2"/>
    </w:rPr>
  </w:style>
  <w:style w:type="character" w:styleId="Heading3Char" w:customStyle="1">
    <w:name w:val="Heading 3 Char"/>
    <w:basedOn w:val="DefaultParagraphFont"/>
    <w:link w:val="Heading3"/>
    <w:uiPriority w:val="9"/>
    <w:rsid w:val="007A450B"/>
    <w:rPr>
      <w:rFonts w:cs="Arial" w:asciiTheme="majorHAnsi" w:eastAsiaTheme="majorEastAsia" w:hAnsiTheme="majorHAnsi"/>
      <w:color w:val="000000" w:themeColor="text1"/>
      <w:sz w:val="24"/>
      <w:szCs w:val="24"/>
      <w:lang w:val="en-US"/>
    </w:rPr>
  </w:style>
  <w:style w:type="character" w:styleId="Heading4Char" w:customStyle="1">
    <w:name w:val="Heading 4 Char"/>
    <w:basedOn w:val="DefaultParagraphFont"/>
    <w:link w:val="Heading4"/>
    <w:uiPriority w:val="9"/>
    <w:rsid w:val="0044609B"/>
    <w:rPr>
      <w:rFonts w:cs="Arial" w:asciiTheme="majorHAnsi" w:eastAsiaTheme="majorEastAsia" w:hAnsiTheme="majorHAnsi"/>
      <w:iCs w:val="1"/>
      <w:color w:val="000000" w:themeColor="text1"/>
      <w:sz w:val="24"/>
      <w:lang w:val="en-US"/>
    </w:rPr>
  </w:style>
  <w:style w:type="character" w:styleId="Heading5Char" w:customStyle="1">
    <w:name w:val="Heading 5 Char"/>
    <w:basedOn w:val="DefaultParagraphFont"/>
    <w:link w:val="Heading5"/>
    <w:uiPriority w:val="9"/>
    <w:semiHidden w:val="1"/>
    <w:rsid w:val="009F1B70"/>
    <w:rPr>
      <w:rFonts w:cs="Arial" w:eastAsiaTheme="majorEastAsia"/>
      <w:color w:val="000000" w:themeColor="text1"/>
      <w:sz w:val="24"/>
      <w:lang w:val="en-US"/>
    </w:rPr>
  </w:style>
  <w:style w:type="character" w:styleId="Heading6Char" w:customStyle="1">
    <w:name w:val="Heading 6 Char"/>
    <w:basedOn w:val="DefaultParagraphFont"/>
    <w:link w:val="Heading6"/>
    <w:uiPriority w:val="9"/>
    <w:semiHidden w:val="1"/>
    <w:rsid w:val="009F1B70"/>
    <w:rPr>
      <w:rFonts w:cs="Arial" w:eastAsiaTheme="majorEastAsia"/>
      <w:color w:val="000000" w:themeColor="text1"/>
      <w:sz w:val="24"/>
      <w:lang w:val="en-US"/>
    </w:rPr>
  </w:style>
  <w:style w:type="character" w:styleId="Heading7Char" w:customStyle="1">
    <w:name w:val="Heading 7 Char"/>
    <w:basedOn w:val="DefaultParagraphFont"/>
    <w:link w:val="Heading7"/>
    <w:uiPriority w:val="9"/>
    <w:semiHidden w:val="1"/>
    <w:rsid w:val="009F1B70"/>
    <w:rPr>
      <w:rFonts w:cs="Arial" w:eastAsiaTheme="majorEastAsia"/>
      <w:i w:val="1"/>
      <w:iCs w:val="1"/>
      <w:color w:val="000000" w:themeColor="text1"/>
      <w:sz w:val="24"/>
      <w:lang w:val="en-US"/>
    </w:rPr>
  </w:style>
  <w:style w:type="character" w:styleId="Heading8Char" w:customStyle="1">
    <w:name w:val="Heading 8 Char"/>
    <w:basedOn w:val="DefaultParagraphFont"/>
    <w:link w:val="Heading8"/>
    <w:uiPriority w:val="9"/>
    <w:semiHidden w:val="1"/>
    <w:rsid w:val="009F1B70"/>
    <w:rPr>
      <w:rFonts w:cs="Arial" w:eastAsiaTheme="majorEastAsia"/>
      <w:color w:val="000000" w:themeColor="text1"/>
      <w:sz w:val="21"/>
      <w:szCs w:val="21"/>
      <w:lang w:val="en-US"/>
    </w:rPr>
  </w:style>
  <w:style w:type="character" w:styleId="Heading9Char" w:customStyle="1">
    <w:name w:val="Heading 9 Char"/>
    <w:basedOn w:val="DefaultParagraphFont"/>
    <w:link w:val="Heading9"/>
    <w:uiPriority w:val="9"/>
    <w:semiHidden w:val="1"/>
    <w:rsid w:val="009F1B70"/>
    <w:rPr>
      <w:rFonts w:cs="Arial" w:eastAsiaTheme="majorEastAsia"/>
      <w:i w:val="1"/>
      <w:iCs w:val="1"/>
      <w:color w:val="000000" w:themeColor="text1"/>
      <w:sz w:val="21"/>
      <w:szCs w:val="21"/>
      <w:lang w:val="en-US"/>
    </w:rPr>
  </w:style>
  <w:style w:type="numbering" w:styleId="111111">
    <w:name w:val="Outline List 2"/>
    <w:basedOn w:val="NoList"/>
    <w:uiPriority w:val="99"/>
    <w:semiHidden w:val="1"/>
    <w:unhideWhenUsed w:val="1"/>
    <w:rsid w:val="005945F4"/>
  </w:style>
  <w:style w:type="numbering" w:styleId="1ai">
    <w:name w:val="Outline List 1"/>
    <w:basedOn w:val="NoList"/>
    <w:uiPriority w:val="99"/>
    <w:semiHidden w:val="1"/>
    <w:unhideWhenUsed w:val="1"/>
    <w:rsid w:val="005945F4"/>
  </w:style>
  <w:style w:type="numbering" w:styleId="ArticleSection">
    <w:name w:val="Outline List 3"/>
    <w:basedOn w:val="NoList"/>
    <w:uiPriority w:val="99"/>
    <w:semiHidden w:val="1"/>
    <w:unhideWhenUsed w:val="1"/>
    <w:rsid w:val="00FE3DA8"/>
  </w:style>
  <w:style w:type="paragraph" w:styleId="Bibliography">
    <w:name w:val="Bibliography"/>
    <w:basedOn w:val="Normal"/>
    <w:next w:val="Normal"/>
    <w:uiPriority w:val="37"/>
    <w:semiHidden w:val="1"/>
    <w:unhideWhenUsed w:val="1"/>
    <w:rsid w:val="005A6EC5"/>
  </w:style>
  <w:style w:type="paragraph" w:styleId="BlockText">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BodyText">
    <w:name w:val="Body Text"/>
    <w:basedOn w:val="Normal"/>
    <w:link w:val="BodyTextChar"/>
    <w:uiPriority w:val="99"/>
    <w:semiHidden w:val="1"/>
    <w:unhideWhenUsed w:val="1"/>
    <w:rsid w:val="005A6EC5"/>
    <w:pPr>
      <w:spacing w:after="120"/>
    </w:pPr>
  </w:style>
  <w:style w:type="character" w:styleId="BodyTextChar" w:customStyle="1">
    <w:name w:val="Body Text Char"/>
    <w:basedOn w:val="DefaultParagraphFont"/>
    <w:link w:val="BodyText"/>
    <w:uiPriority w:val="99"/>
    <w:semiHidden w:val="1"/>
    <w:rsid w:val="005A6EC5"/>
    <w:rPr>
      <w:lang w:val="en-US"/>
    </w:rPr>
  </w:style>
  <w:style w:type="paragraph" w:styleId="BodyText2">
    <w:name w:val="Body Text 2"/>
    <w:basedOn w:val="Normal"/>
    <w:link w:val="BodyText2Char"/>
    <w:uiPriority w:val="99"/>
    <w:semiHidden w:val="1"/>
    <w:unhideWhenUsed w:val="1"/>
    <w:rsid w:val="005A6EC5"/>
    <w:pPr>
      <w:spacing w:after="120" w:line="480" w:lineRule="auto"/>
    </w:pPr>
  </w:style>
  <w:style w:type="character" w:styleId="BodyText2Char" w:customStyle="1">
    <w:name w:val="Body Text 2 Char"/>
    <w:basedOn w:val="DefaultParagraphFont"/>
    <w:link w:val="BodyText2"/>
    <w:uiPriority w:val="99"/>
    <w:semiHidden w:val="1"/>
    <w:rsid w:val="005A6EC5"/>
    <w:rPr>
      <w:lang w:val="en-US"/>
    </w:rPr>
  </w:style>
  <w:style w:type="paragraph" w:styleId="BodyText3">
    <w:name w:val="Body Text 3"/>
    <w:basedOn w:val="Normal"/>
    <w:link w:val="BodyText3Char"/>
    <w:uiPriority w:val="99"/>
    <w:semiHidden w:val="1"/>
    <w:unhideWhenUsed w:val="1"/>
    <w:rsid w:val="005A6EC5"/>
    <w:pPr>
      <w:spacing w:after="120"/>
    </w:pPr>
    <w:rPr>
      <w:sz w:val="16"/>
      <w:szCs w:val="16"/>
    </w:rPr>
  </w:style>
  <w:style w:type="character" w:styleId="BodyText3Char" w:customStyle="1">
    <w:name w:val="Body Text 3 Char"/>
    <w:basedOn w:val="DefaultParagraphFont"/>
    <w:link w:val="BodyText3"/>
    <w:uiPriority w:val="99"/>
    <w:semiHidden w:val="1"/>
    <w:rsid w:val="005A6EC5"/>
    <w:rPr>
      <w:sz w:val="16"/>
      <w:szCs w:val="16"/>
      <w:lang w:val="en-US"/>
    </w:rPr>
  </w:style>
  <w:style w:type="paragraph" w:styleId="BodyTextFirstIndent">
    <w:name w:val="Body Text First Indent"/>
    <w:basedOn w:val="BodyText"/>
    <w:link w:val="BodyTextFirstIndentChar"/>
    <w:uiPriority w:val="99"/>
    <w:semiHidden w:val="1"/>
    <w:unhideWhenUsed w:val="1"/>
    <w:rsid w:val="005A6EC5"/>
    <w:pPr>
      <w:spacing w:after="160"/>
      <w:ind w:firstLine="360"/>
    </w:pPr>
  </w:style>
  <w:style w:type="character" w:styleId="BodyTextFirstIndentChar" w:customStyle="1">
    <w:name w:val="Body Text First Indent Char"/>
    <w:basedOn w:val="BodyTextChar"/>
    <w:link w:val="BodyTextFirstIndent"/>
    <w:uiPriority w:val="99"/>
    <w:semiHidden w:val="1"/>
    <w:rsid w:val="005A6EC5"/>
    <w:rPr>
      <w:lang w:val="en-US"/>
    </w:rPr>
  </w:style>
  <w:style w:type="paragraph" w:styleId="BodyTextFirstIndent2">
    <w:name w:val="Body Text First Indent 2"/>
    <w:basedOn w:val="BodyTextIndent"/>
    <w:link w:val="BodyTextFirstIndent2Char"/>
    <w:uiPriority w:val="99"/>
    <w:semiHidden w:val="1"/>
    <w:unhideWhenUsed w:val="1"/>
    <w:rsid w:val="005A6EC5"/>
    <w:pPr>
      <w:spacing w:after="160"/>
      <w:ind w:left="360" w:firstLine="360"/>
    </w:pPr>
  </w:style>
  <w:style w:type="character" w:styleId="BodyTextFirstIndent2Char" w:customStyle="1">
    <w:name w:val="Body Text First Indent 2 Char"/>
    <w:basedOn w:val="BodyTextIndentChar"/>
    <w:link w:val="BodyTextFirstIndent2"/>
    <w:uiPriority w:val="99"/>
    <w:semiHidden w:val="1"/>
    <w:rsid w:val="005A6EC5"/>
    <w:rPr>
      <w:sz w:val="24"/>
      <w:lang w:val="en-US"/>
    </w:rPr>
  </w:style>
  <w:style w:type="paragraph" w:styleId="BodyTextIndent3">
    <w:name w:val="Body Text Indent 3"/>
    <w:basedOn w:val="Normal"/>
    <w:link w:val="BodyTextIndent3Char"/>
    <w:uiPriority w:val="99"/>
    <w:semiHidden w:val="1"/>
    <w:unhideWhenUsed w:val="1"/>
    <w:rsid w:val="005A6EC5"/>
    <w:pPr>
      <w:spacing w:after="120"/>
      <w:ind w:left="283"/>
    </w:pPr>
    <w:rPr>
      <w:sz w:val="16"/>
      <w:szCs w:val="16"/>
    </w:rPr>
  </w:style>
  <w:style w:type="character" w:styleId="BodyTextIndent3Char" w:customStyle="1">
    <w:name w:val="Body Text Indent 3 Char"/>
    <w:basedOn w:val="DefaultParagraphFont"/>
    <w:link w:val="BodyTextIndent3"/>
    <w:uiPriority w:val="99"/>
    <w:semiHidden w:val="1"/>
    <w:rsid w:val="005A6EC5"/>
    <w:rPr>
      <w:sz w:val="16"/>
      <w:szCs w:val="16"/>
      <w:lang w:val="en-US"/>
    </w:rPr>
  </w:style>
  <w:style w:type="character" w:styleId="BookTitle">
    <w:name w:val="Book Title"/>
    <w:basedOn w:val="DefaultParagraphFont"/>
    <w:uiPriority w:val="33"/>
    <w:qFormat w:val="1"/>
    <w:rsid w:val="005A6EC5"/>
    <w:rPr>
      <w:b w:val="1"/>
      <w:bCs w:val="1"/>
      <w:i w:val="1"/>
      <w:iCs w:val="1"/>
      <w:spacing w:val="5"/>
      <w:lang w:val="en-US"/>
    </w:rPr>
  </w:style>
  <w:style w:type="paragraph" w:styleId="Caption">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Closing">
    <w:name w:val="Closing"/>
    <w:basedOn w:val="Normal"/>
    <w:link w:val="ClosingChar"/>
    <w:uiPriority w:val="99"/>
    <w:semiHidden w:val="1"/>
    <w:unhideWhenUsed w:val="1"/>
    <w:rsid w:val="005A6EC5"/>
    <w:pPr>
      <w:spacing w:after="0" w:line="240" w:lineRule="auto"/>
      <w:ind w:left="4252"/>
    </w:pPr>
  </w:style>
  <w:style w:type="character" w:styleId="ClosingChar" w:customStyle="1">
    <w:name w:val="Closing Char"/>
    <w:basedOn w:val="DefaultParagraphFont"/>
    <w:link w:val="Closing"/>
    <w:uiPriority w:val="99"/>
    <w:semiHidden w:val="1"/>
    <w:rsid w:val="005A6EC5"/>
    <w:rPr>
      <w:lang w:val="en-US"/>
    </w:rPr>
  </w:style>
  <w:style w:type="table" w:styleId="ColorfulGrid">
    <w:name w:val="Colorful Grid"/>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ColorfulGrid-Accent2">
    <w:name w:val="Colorful Grid Accent 2"/>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ColorfulGrid-Accent3">
    <w:name w:val="Colorful Grid Accent 3"/>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ColorfulGrid-Accent4">
    <w:name w:val="Colorful Grid Accent 4"/>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ColorfulGrid-Accent5">
    <w:name w:val="Colorful Grid Accent 5"/>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ColorfulGrid-Accent6">
    <w:name w:val="Colorful Grid Accent 6"/>
    <w:basedOn w:val="Table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ColorfulList">
    <w:name w:val="Colorful List"/>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ColorfulList-Accent2">
    <w:name w:val="Colorful List Accent 2"/>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ColorfulList-Accent3">
    <w:name w:val="Colorful List Accent 3"/>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ColorfulList-Accent4">
    <w:name w:val="Colorful List Accent 4"/>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ColorfulList-Accent5">
    <w:name w:val="Colorful List Accent 5"/>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ColorfulList-Accent6">
    <w:name w:val="Colorful List Accent 6"/>
    <w:basedOn w:val="Table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ColorfulShading">
    <w:name w:val="Colorful Shading"/>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ColorfulShading-Accent4">
    <w:name w:val="Colorful Shading Accent 4"/>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val="1"/>
    <w:unhideWhenUsed w:val="1"/>
    <w:rsid w:val="005A6EC5"/>
    <w:rPr>
      <w:sz w:val="16"/>
      <w:szCs w:val="16"/>
      <w:lang w:val="en-US"/>
    </w:rPr>
  </w:style>
  <w:style w:type="paragraph" w:styleId="CommentText">
    <w:name w:val="annotation text"/>
    <w:basedOn w:val="Normal"/>
    <w:link w:val="CommentTextChar"/>
    <w:uiPriority w:val="99"/>
    <w:semiHidden w:val="1"/>
    <w:unhideWhenUsed w:val="1"/>
    <w:rsid w:val="005A6EC5"/>
    <w:pPr>
      <w:spacing w:line="240" w:lineRule="auto"/>
    </w:pPr>
    <w:rPr>
      <w:sz w:val="20"/>
      <w:szCs w:val="20"/>
    </w:rPr>
  </w:style>
  <w:style w:type="character" w:styleId="CommentTextChar" w:customStyle="1">
    <w:name w:val="Comment Text Char"/>
    <w:basedOn w:val="DefaultParagraphFont"/>
    <w:link w:val="CommentText"/>
    <w:uiPriority w:val="99"/>
    <w:semiHidden w:val="1"/>
    <w:rsid w:val="005A6EC5"/>
    <w:rPr>
      <w:sz w:val="20"/>
      <w:szCs w:val="20"/>
      <w:lang w:val="en-US"/>
    </w:rPr>
  </w:style>
  <w:style w:type="paragraph" w:styleId="CommentSubject">
    <w:name w:val="annotation subject"/>
    <w:basedOn w:val="CommentText"/>
    <w:next w:val="CommentText"/>
    <w:link w:val="CommentSubjectChar"/>
    <w:uiPriority w:val="99"/>
    <w:semiHidden w:val="1"/>
    <w:unhideWhenUsed w:val="1"/>
    <w:rsid w:val="005A6EC5"/>
    <w:rPr>
      <w:b w:val="1"/>
      <w:bCs w:val="1"/>
    </w:rPr>
  </w:style>
  <w:style w:type="character" w:styleId="CommentSubjectChar" w:customStyle="1">
    <w:name w:val="Comment Subject Char"/>
    <w:basedOn w:val="CommentTextChar"/>
    <w:link w:val="CommentSubject"/>
    <w:uiPriority w:val="99"/>
    <w:semiHidden w:val="1"/>
    <w:rsid w:val="005A6EC5"/>
    <w:rPr>
      <w:b w:val="1"/>
      <w:bCs w:val="1"/>
      <w:sz w:val="20"/>
      <w:szCs w:val="20"/>
      <w:lang w:val="en-US"/>
    </w:rPr>
  </w:style>
  <w:style w:type="table" w:styleId="DarkList">
    <w:name w:val="Dark List"/>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DarkList-Accent2">
    <w:name w:val="Dark List Accent 2"/>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DarkList-Accent3">
    <w:name w:val="Dark List Accent 3"/>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DarkList-Accent4">
    <w:name w:val="Dark List Accent 4"/>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DarkList-Accent5">
    <w:name w:val="Dark List Accent 5"/>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DarkList-Accent6">
    <w:name w:val="Dark List Accent 6"/>
    <w:basedOn w:val="Table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DocumentMap">
    <w:name w:val="Document Map"/>
    <w:basedOn w:val="Normal"/>
    <w:link w:val="DocumentMapChar"/>
    <w:uiPriority w:val="99"/>
    <w:semiHidden w:val="1"/>
    <w:unhideWhenUsed w:val="1"/>
    <w:rsid w:val="005A6EC5"/>
    <w:pPr>
      <w:spacing w:after="0" w:line="240" w:lineRule="auto"/>
    </w:pPr>
    <w:rPr>
      <w:rFonts w:ascii="Segoe UI" w:cs="Segoe UI" w:hAnsi="Segoe UI"/>
      <w:sz w:val="16"/>
      <w:szCs w:val="16"/>
    </w:rPr>
  </w:style>
  <w:style w:type="character" w:styleId="DocumentMapChar" w:customStyle="1">
    <w:name w:val="Document Map Char"/>
    <w:basedOn w:val="DefaultParagraphFont"/>
    <w:link w:val="DocumentMap"/>
    <w:uiPriority w:val="99"/>
    <w:semiHidden w:val="1"/>
    <w:rsid w:val="005A6EC5"/>
    <w:rPr>
      <w:rFonts w:ascii="Segoe UI" w:cs="Segoe UI" w:hAnsi="Segoe UI"/>
      <w:sz w:val="16"/>
      <w:szCs w:val="16"/>
      <w:lang w:val="en-US"/>
    </w:rPr>
  </w:style>
  <w:style w:type="paragraph" w:styleId="E-mailSignature">
    <w:name w:val="E-mail Signature"/>
    <w:basedOn w:val="Normal"/>
    <w:link w:val="E-mailSignatureChar"/>
    <w:uiPriority w:val="99"/>
    <w:semiHidden w:val="1"/>
    <w:unhideWhenUsed w:val="1"/>
    <w:rsid w:val="005A6EC5"/>
    <w:pPr>
      <w:spacing w:after="0" w:line="240" w:lineRule="auto"/>
    </w:pPr>
  </w:style>
  <w:style w:type="character" w:styleId="E-mailSignatureChar" w:customStyle="1">
    <w:name w:val="E-mail Signature Char"/>
    <w:basedOn w:val="DefaultParagraphFont"/>
    <w:link w:val="E-mailSignature"/>
    <w:uiPriority w:val="99"/>
    <w:semiHidden w:val="1"/>
    <w:rsid w:val="005A6EC5"/>
    <w:rPr>
      <w:lang w:val="en-US"/>
    </w:rPr>
  </w:style>
  <w:style w:type="character" w:styleId="Emphasis">
    <w:name w:val="Emphasis"/>
    <w:basedOn w:val="DefaultParagraphFont"/>
    <w:uiPriority w:val="20"/>
    <w:qFormat w:val="1"/>
    <w:rsid w:val="005A6EC5"/>
    <w:rPr>
      <w:i w:val="1"/>
      <w:iCs w:val="1"/>
      <w:lang w:val="en-US"/>
    </w:rPr>
  </w:style>
  <w:style w:type="paragraph" w:styleId="EnvelopeAddress">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EnvelopeReturn">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FollowedHyperlink">
    <w:name w:val="FollowedHyperlink"/>
    <w:basedOn w:val="DefaultParagraphFont"/>
    <w:uiPriority w:val="99"/>
    <w:semiHidden w:val="1"/>
    <w:unhideWhenUsed w:val="1"/>
    <w:rsid w:val="005A6EC5"/>
    <w:rPr>
      <w:color w:val="2e4df9" w:themeColor="followedHyperlink"/>
      <w:u w:val="single"/>
      <w:lang w:val="en-US"/>
    </w:rPr>
  </w:style>
  <w:style w:type="table" w:styleId="GridTable1Light">
    <w:name w:val="Grid Table 1 Light"/>
    <w:basedOn w:val="Table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GridTable1Light-Accent1">
    <w:name w:val="Grid Table 1 Light Accent 1"/>
    <w:basedOn w:val="Table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GridTable1Light-Accent2">
    <w:name w:val="Grid Table 1 Light Accent 2"/>
    <w:basedOn w:val="Table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GridTable1Light-Accent3">
    <w:name w:val="Grid Table 1 Light Accent 3"/>
    <w:basedOn w:val="Table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GridTable1Light-Accent4">
    <w:name w:val="Grid Table 1 Light Accent 4"/>
    <w:basedOn w:val="Table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GridTable1Light-Accent5">
    <w:name w:val="Grid Table 1 Light Accent 5"/>
    <w:basedOn w:val="Table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GridTable1Light-Accent6">
    <w:name w:val="Grid Table 1 Light Accent 6"/>
    <w:basedOn w:val="Table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GridTable2">
    <w:name w:val="Grid Table 2"/>
    <w:basedOn w:val="Table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2-Accent1">
    <w:name w:val="Grid Table 2 Accent 1"/>
    <w:basedOn w:val="Table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2-Accent2">
    <w:name w:val="Grid Table 2 Accent 2"/>
    <w:basedOn w:val="Table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2-Accent3">
    <w:name w:val="Grid Table 2 Accent 3"/>
    <w:basedOn w:val="Table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2-Accent4">
    <w:name w:val="Grid Table 2 Accent 4"/>
    <w:basedOn w:val="Table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2-Accent5">
    <w:name w:val="Grid Table 2 Accent 5"/>
    <w:basedOn w:val="Table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2-Accent6">
    <w:name w:val="Grid Table 2 Accent 6"/>
    <w:basedOn w:val="Table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3">
    <w:name w:val="Grid Table 3"/>
    <w:basedOn w:val="Table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3-Accent1">
    <w:name w:val="Grid Table 3 Accent 1"/>
    <w:basedOn w:val="Table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3-Accent2">
    <w:name w:val="Grid Table 3 Accent 2"/>
    <w:basedOn w:val="Table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3-Accent3">
    <w:name w:val="Grid Table 3 Accent 3"/>
    <w:basedOn w:val="Table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3-Accent4">
    <w:name w:val="Grid Table 3 Accent 4"/>
    <w:basedOn w:val="Table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3-Accent5">
    <w:name w:val="Grid Table 3 Accent 5"/>
    <w:basedOn w:val="Table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3-Accent6">
    <w:name w:val="Grid Table 3 Accent 6"/>
    <w:basedOn w:val="Table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GridTable4">
    <w:name w:val="Grid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4-Accent1">
    <w:name w:val="Grid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4-Accent2">
    <w:name w:val="Grid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4-Accent3">
    <w:name w:val="Grid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4-Accent4">
    <w:name w:val="Grid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4-Accent5">
    <w:name w:val="Grid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4-Accent6">
    <w:name w:val="Grid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5Dark">
    <w:name w:val="Grid Table 5 Dark"/>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GridTable5Dark-Accent1">
    <w:name w:val="Grid Table 5 Dark Accent 1"/>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GridTable5Dark-Accent2">
    <w:name w:val="Grid Table 5 Dark Accent 2"/>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GridTable5Dark-Accent3">
    <w:name w:val="Grid Table 5 Dark Accent 3"/>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GridTable5Dark-Accent4">
    <w:name w:val="Grid Table 5 Dark Accent 4"/>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GridTable5Dark-Accent5">
    <w:name w:val="Grid Table 5 Dark Accent 5"/>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GridTable5Dark-Accent6">
    <w:name w:val="Grid Table 5 Dark Accent 6"/>
    <w:basedOn w:val="Table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GridTable6Colorful">
    <w:name w:val="Grid Table 6 Colorful"/>
    <w:basedOn w:val="Table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6Colorful-Accent1">
    <w:name w:val="Grid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6Colorful-Accent2">
    <w:name w:val="Grid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6Colorful-Accent3">
    <w:name w:val="Grid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6Colorful-Accent4">
    <w:name w:val="Grid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6Colorful-Accent5">
    <w:name w:val="Grid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6Colorful-Accent6">
    <w:name w:val="Grid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7Colorful">
    <w:name w:val="Grid Table 7 Colorful"/>
    <w:basedOn w:val="Table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7Colorful-Accent1">
    <w:name w:val="Grid Table 7 Colorful Accent 1"/>
    <w:basedOn w:val="Table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7Colorful-Accent2">
    <w:name w:val="Grid Table 7 Colorful Accent 2"/>
    <w:basedOn w:val="Table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7Colorful-Accent3">
    <w:name w:val="Grid Table 7 Colorful Accent 3"/>
    <w:basedOn w:val="Table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7Colorful-Accent4">
    <w:name w:val="Grid Table 7 Colorful Accent 4"/>
    <w:basedOn w:val="Table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7Colorful-Accent5">
    <w:name w:val="Grid Table 7 Colorful Accent 5"/>
    <w:basedOn w:val="Table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7Colorful-Accent6">
    <w:name w:val="Grid Table 7 Colorful Accent 6"/>
    <w:basedOn w:val="Table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HTMLAcronym">
    <w:name w:val="HTML Acronym"/>
    <w:basedOn w:val="DefaultParagraphFont"/>
    <w:uiPriority w:val="99"/>
    <w:semiHidden w:val="1"/>
    <w:unhideWhenUsed w:val="1"/>
    <w:rsid w:val="005A6EC5"/>
    <w:rPr>
      <w:lang w:val="en-US"/>
    </w:rPr>
  </w:style>
  <w:style w:type="paragraph" w:styleId="HTMLAddress">
    <w:name w:val="HTML Address"/>
    <w:basedOn w:val="Normal"/>
    <w:link w:val="HTMLAddressChar"/>
    <w:uiPriority w:val="99"/>
    <w:semiHidden w:val="1"/>
    <w:unhideWhenUsed w:val="1"/>
    <w:rsid w:val="005A6EC5"/>
    <w:pPr>
      <w:spacing w:after="0" w:line="240" w:lineRule="auto"/>
    </w:pPr>
    <w:rPr>
      <w:i w:val="1"/>
      <w:iCs w:val="1"/>
    </w:rPr>
  </w:style>
  <w:style w:type="character" w:styleId="HTMLAddressChar" w:customStyle="1">
    <w:name w:val="HTML Address Char"/>
    <w:basedOn w:val="DefaultParagraphFont"/>
    <w:link w:val="HTMLAddress"/>
    <w:uiPriority w:val="99"/>
    <w:semiHidden w:val="1"/>
    <w:rsid w:val="005A6EC5"/>
    <w:rPr>
      <w:i w:val="1"/>
      <w:iCs w:val="1"/>
      <w:lang w:val="en-US"/>
    </w:rPr>
  </w:style>
  <w:style w:type="character" w:styleId="HTMLCite">
    <w:name w:val="HTML Cite"/>
    <w:basedOn w:val="DefaultParagraphFont"/>
    <w:uiPriority w:val="99"/>
    <w:semiHidden w:val="1"/>
    <w:unhideWhenUsed w:val="1"/>
    <w:rsid w:val="005A6EC5"/>
    <w:rPr>
      <w:i w:val="1"/>
      <w:iCs w:val="1"/>
      <w:lang w:val="en-US"/>
    </w:rPr>
  </w:style>
  <w:style w:type="character" w:styleId="HTMLCode">
    <w:name w:val="HTML Code"/>
    <w:basedOn w:val="DefaultParagraphFont"/>
    <w:uiPriority w:val="99"/>
    <w:semiHidden w:val="1"/>
    <w:unhideWhenUsed w:val="1"/>
    <w:rsid w:val="005A6EC5"/>
    <w:rPr>
      <w:rFonts w:ascii="Consolas" w:hAnsi="Consolas"/>
      <w:sz w:val="20"/>
      <w:szCs w:val="20"/>
      <w:lang w:val="en-US"/>
    </w:rPr>
  </w:style>
  <w:style w:type="character" w:styleId="HTMLDefinition">
    <w:name w:val="HTML Definition"/>
    <w:basedOn w:val="DefaultParagraphFont"/>
    <w:uiPriority w:val="99"/>
    <w:semiHidden w:val="1"/>
    <w:unhideWhenUsed w:val="1"/>
    <w:rsid w:val="005A6EC5"/>
    <w:rPr>
      <w:i w:val="1"/>
      <w:iCs w:val="1"/>
      <w:lang w:val="en-US"/>
    </w:rPr>
  </w:style>
  <w:style w:type="character" w:styleId="HTMLKeyboard">
    <w:name w:val="HTML Keyboard"/>
    <w:basedOn w:val="DefaultParagraphFont"/>
    <w:uiPriority w:val="99"/>
    <w:semiHidden w:val="1"/>
    <w:unhideWhenUsed w:val="1"/>
    <w:rsid w:val="005A6EC5"/>
    <w:rPr>
      <w:rFonts w:ascii="Consolas" w:hAnsi="Consolas"/>
      <w:sz w:val="20"/>
      <w:szCs w:val="20"/>
      <w:lang w:val="en-US"/>
    </w:rPr>
  </w:style>
  <w:style w:type="paragraph" w:styleId="HTMLPreformatted">
    <w:name w:val="HTML Preformatted"/>
    <w:basedOn w:val="Normal"/>
    <w:link w:val="HTMLPreformattedChar"/>
    <w:uiPriority w:val="99"/>
    <w:semiHidden w:val="1"/>
    <w:unhideWhenUsed w:val="1"/>
    <w:rsid w:val="005A6EC5"/>
    <w:pPr>
      <w:spacing w:after="0" w:line="240" w:lineRule="auto"/>
    </w:pPr>
    <w:rPr>
      <w:rFonts w:ascii="Consolas" w:hAnsi="Consolas"/>
      <w:sz w:val="20"/>
      <w:szCs w:val="20"/>
    </w:rPr>
  </w:style>
  <w:style w:type="character" w:styleId="HTMLPreformattedChar" w:customStyle="1">
    <w:name w:val="HTML Preformatted Char"/>
    <w:basedOn w:val="DefaultParagraphFont"/>
    <w:link w:val="HTMLPreformatted"/>
    <w:uiPriority w:val="99"/>
    <w:semiHidden w:val="1"/>
    <w:rsid w:val="005A6EC5"/>
    <w:rPr>
      <w:rFonts w:ascii="Consolas" w:hAnsi="Consolas"/>
      <w:sz w:val="20"/>
      <w:szCs w:val="20"/>
      <w:lang w:val="en-US"/>
    </w:rPr>
  </w:style>
  <w:style w:type="character" w:styleId="HTMLSample">
    <w:name w:val="HTML Sample"/>
    <w:basedOn w:val="DefaultParagraphFont"/>
    <w:uiPriority w:val="99"/>
    <w:semiHidden w:val="1"/>
    <w:unhideWhenUsed w:val="1"/>
    <w:rsid w:val="005A6EC5"/>
    <w:rPr>
      <w:rFonts w:ascii="Consolas" w:hAnsi="Consolas"/>
      <w:sz w:val="24"/>
      <w:szCs w:val="24"/>
      <w:lang w:val="en-US"/>
    </w:rPr>
  </w:style>
  <w:style w:type="character" w:styleId="HTMLTypewriter">
    <w:name w:val="HTML Typewriter"/>
    <w:basedOn w:val="DefaultParagraphFont"/>
    <w:uiPriority w:val="99"/>
    <w:semiHidden w:val="1"/>
    <w:unhideWhenUsed w:val="1"/>
    <w:rsid w:val="005A6EC5"/>
    <w:rPr>
      <w:rFonts w:ascii="Consolas" w:hAnsi="Consolas"/>
      <w:sz w:val="20"/>
      <w:szCs w:val="20"/>
      <w:lang w:val="en-US"/>
    </w:rPr>
  </w:style>
  <w:style w:type="character" w:styleId="HTMLVariable">
    <w:name w:val="HTML Variable"/>
    <w:basedOn w:val="DefaultParagraphFont"/>
    <w:uiPriority w:val="99"/>
    <w:semiHidden w:val="1"/>
    <w:unhideWhenUsed w:val="1"/>
    <w:rsid w:val="005A6EC5"/>
    <w:rPr>
      <w:i w:val="1"/>
      <w:iCs w:val="1"/>
      <w:lang w:val="en-US"/>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IndexHeading">
    <w:name w:val="index heading"/>
    <w:basedOn w:val="Normal"/>
    <w:next w:val="Index1"/>
    <w:uiPriority w:val="99"/>
    <w:semiHidden w:val="1"/>
    <w:unhideWhenUsed w:val="1"/>
    <w:rsid w:val="005A6EC5"/>
    <w:rPr>
      <w:rFonts w:eastAsiaTheme="majorEastAsia"/>
      <w:b w:val="1"/>
      <w:bCs w:val="1"/>
    </w:rPr>
  </w:style>
  <w:style w:type="character" w:styleId="IntenseEmphasis">
    <w:name w:val="Intense Emphasis"/>
    <w:basedOn w:val="DefaultParagraphFont"/>
    <w:uiPriority w:val="21"/>
    <w:qFormat w:val="1"/>
    <w:rsid w:val="005A6EC5"/>
    <w:rPr>
      <w:i w:val="1"/>
      <w:iCs w:val="1"/>
      <w:color w:val="ee0c3d" w:themeColor="accent1"/>
      <w:lang w:val="en-US"/>
    </w:rPr>
  </w:style>
  <w:style w:type="paragraph" w:styleId="IntenseQuote">
    <w:name w:val="Intense Quote"/>
    <w:basedOn w:val="Normal"/>
    <w:next w:val="Normal"/>
    <w:link w:val="IntenseQuoteCh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IntenseQuoteChar" w:customStyle="1">
    <w:name w:val="Intense Quote Char"/>
    <w:basedOn w:val="DefaultParagraphFont"/>
    <w:link w:val="IntenseQuote"/>
    <w:uiPriority w:val="30"/>
    <w:rsid w:val="005A6EC5"/>
    <w:rPr>
      <w:i w:val="1"/>
      <w:iCs w:val="1"/>
      <w:color w:val="ee0c3d" w:themeColor="accent1"/>
      <w:lang w:val="en-US"/>
    </w:rPr>
  </w:style>
  <w:style w:type="character" w:styleId="IntenseReference">
    <w:name w:val="Intense Reference"/>
    <w:basedOn w:val="DefaultParagraphFont"/>
    <w:uiPriority w:val="32"/>
    <w:qFormat w:val="1"/>
    <w:rsid w:val="005A6EC5"/>
    <w:rPr>
      <w:b w:val="1"/>
      <w:bCs w:val="1"/>
      <w:smallCaps w:val="1"/>
      <w:color w:val="ee0c3d" w:themeColor="accent1"/>
      <w:spacing w:val="5"/>
      <w:lang w:val="en-US"/>
    </w:rPr>
  </w:style>
  <w:style w:type="table" w:styleId="LightGrid">
    <w:name w:val="Light Grid"/>
    <w:basedOn w:val="Table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LightGrid-Accent2">
    <w:name w:val="Light Grid Accent 2"/>
    <w:basedOn w:val="Table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LightGrid-Accent3">
    <w:name w:val="Light Grid Accent 3"/>
    <w:basedOn w:val="Table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LightGrid-Accent4">
    <w:name w:val="Light Grid Accent 4"/>
    <w:basedOn w:val="Table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LightGrid-Accent5">
    <w:name w:val="Light Grid Accent 5"/>
    <w:basedOn w:val="Table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LightGrid-Accent6">
    <w:name w:val="Light Grid Accent 6"/>
    <w:basedOn w:val="Table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ghtList">
    <w:name w:val="Light List"/>
    <w:basedOn w:val="Table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ghtList-Accent2">
    <w:name w:val="Light List Accent 2"/>
    <w:basedOn w:val="Table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ghtList-Accent3">
    <w:name w:val="Light List Accent 3"/>
    <w:basedOn w:val="Table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ghtList-Accent4">
    <w:name w:val="Light List Accent 4"/>
    <w:basedOn w:val="Table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ghtList-Accent5">
    <w:name w:val="Light List Accent 5"/>
    <w:basedOn w:val="Table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ghtList-Accent6">
    <w:name w:val="Light List Accent 6"/>
    <w:basedOn w:val="Table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LightShading">
    <w:name w:val="Light Shading"/>
    <w:basedOn w:val="Table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LightShading-Accent2">
    <w:name w:val="Light Shading Accent 2"/>
    <w:basedOn w:val="Table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LightShading-Accent3">
    <w:name w:val="Light Shading Accent 3"/>
    <w:basedOn w:val="Table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LightShading-Accent4">
    <w:name w:val="Light Shading Accent 4"/>
    <w:basedOn w:val="Table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LightShading-Accent5">
    <w:name w:val="Light Shading Accent 5"/>
    <w:basedOn w:val="Table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LightShading-Accent6">
    <w:name w:val="Light Shading Accent 6"/>
    <w:basedOn w:val="Table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LineNumber">
    <w:name w:val="line number"/>
    <w:basedOn w:val="DefaultParagraphFont"/>
    <w:uiPriority w:val="99"/>
    <w:semiHidden w:val="1"/>
    <w:unhideWhenUsed w:val="1"/>
    <w:rsid w:val="005A6EC5"/>
    <w:rPr>
      <w:lang w:val="en-US"/>
    </w:rPr>
  </w:style>
  <w:style w:type="paragraph" w:styleId="List">
    <w:name w:val="List"/>
    <w:basedOn w:val="Normal"/>
    <w:uiPriority w:val="99"/>
    <w:semiHidden w:val="1"/>
    <w:unhideWhenUsed w:val="1"/>
    <w:rsid w:val="005A6EC5"/>
    <w:pPr>
      <w:ind w:left="283" w:hanging="283"/>
      <w:contextualSpacing w:val="1"/>
    </w:pPr>
  </w:style>
  <w:style w:type="paragraph" w:styleId="List2">
    <w:name w:val="List 2"/>
    <w:basedOn w:val="Normal"/>
    <w:uiPriority w:val="99"/>
    <w:semiHidden w:val="1"/>
    <w:unhideWhenUsed w:val="1"/>
    <w:rsid w:val="005A6EC5"/>
    <w:pPr>
      <w:ind w:left="566" w:hanging="283"/>
      <w:contextualSpacing w:val="1"/>
    </w:pPr>
  </w:style>
  <w:style w:type="paragraph" w:styleId="List3">
    <w:name w:val="List 3"/>
    <w:basedOn w:val="Normal"/>
    <w:uiPriority w:val="99"/>
    <w:semiHidden w:val="1"/>
    <w:unhideWhenUsed w:val="1"/>
    <w:rsid w:val="005A6EC5"/>
    <w:pPr>
      <w:ind w:left="849" w:hanging="283"/>
      <w:contextualSpacing w:val="1"/>
    </w:pPr>
  </w:style>
  <w:style w:type="paragraph" w:styleId="List4">
    <w:name w:val="List 4"/>
    <w:basedOn w:val="Normal"/>
    <w:uiPriority w:val="99"/>
    <w:semiHidden w:val="1"/>
    <w:unhideWhenUsed w:val="1"/>
    <w:rsid w:val="005A6EC5"/>
    <w:pPr>
      <w:ind w:left="1132" w:hanging="283"/>
      <w:contextualSpacing w:val="1"/>
    </w:pPr>
  </w:style>
  <w:style w:type="paragraph" w:styleId="List5">
    <w:name w:val="List 5"/>
    <w:basedOn w:val="Normal"/>
    <w:uiPriority w:val="99"/>
    <w:semiHidden w:val="1"/>
    <w:unhideWhenUsed w:val="1"/>
    <w:rsid w:val="005A6EC5"/>
    <w:pPr>
      <w:ind w:left="1415" w:hanging="283"/>
      <w:contextualSpacing w:val="1"/>
    </w:pPr>
  </w:style>
  <w:style w:type="paragraph" w:styleId="ListBullet">
    <w:name w:val="List Bullet"/>
    <w:basedOn w:val="Normal"/>
    <w:uiPriority w:val="99"/>
    <w:semiHidden w:val="1"/>
    <w:unhideWhenUsed w:val="1"/>
    <w:rsid w:val="005A6EC5"/>
    <w:pPr>
      <w:tabs>
        <w:tab w:val="num" w:pos="720"/>
      </w:tabs>
      <w:ind w:left="720" w:hanging="720"/>
      <w:contextualSpacing w:val="1"/>
    </w:pPr>
  </w:style>
  <w:style w:type="paragraph" w:styleId="ListBullet2">
    <w:name w:val="List Bullet 2"/>
    <w:basedOn w:val="Normal"/>
    <w:uiPriority w:val="99"/>
    <w:semiHidden w:val="1"/>
    <w:unhideWhenUsed w:val="1"/>
    <w:rsid w:val="005A6EC5"/>
    <w:pPr>
      <w:tabs>
        <w:tab w:val="num" w:pos="720"/>
      </w:tabs>
      <w:ind w:left="720" w:hanging="720"/>
      <w:contextualSpacing w:val="1"/>
    </w:pPr>
  </w:style>
  <w:style w:type="paragraph" w:styleId="ListBullet3">
    <w:name w:val="List Bullet 3"/>
    <w:basedOn w:val="Normal"/>
    <w:uiPriority w:val="99"/>
    <w:semiHidden w:val="1"/>
    <w:unhideWhenUsed w:val="1"/>
    <w:rsid w:val="005A6EC5"/>
    <w:pPr>
      <w:tabs>
        <w:tab w:val="num" w:pos="720"/>
      </w:tabs>
      <w:ind w:left="720" w:hanging="720"/>
      <w:contextualSpacing w:val="1"/>
    </w:pPr>
  </w:style>
  <w:style w:type="paragraph" w:styleId="ListBullet4">
    <w:name w:val="List Bullet 4"/>
    <w:basedOn w:val="Normal"/>
    <w:uiPriority w:val="99"/>
    <w:semiHidden w:val="1"/>
    <w:unhideWhenUsed w:val="1"/>
    <w:rsid w:val="005A6EC5"/>
    <w:pPr>
      <w:tabs>
        <w:tab w:val="num" w:pos="720"/>
      </w:tabs>
      <w:ind w:left="720" w:hanging="720"/>
      <w:contextualSpacing w:val="1"/>
    </w:pPr>
  </w:style>
  <w:style w:type="paragraph" w:styleId="ListBullet5">
    <w:name w:val="List Bullet 5"/>
    <w:basedOn w:val="Normal"/>
    <w:uiPriority w:val="99"/>
    <w:semiHidden w:val="1"/>
    <w:unhideWhenUsed w:val="1"/>
    <w:rsid w:val="005A6EC5"/>
    <w:pPr>
      <w:tabs>
        <w:tab w:val="num" w:pos="720"/>
      </w:tabs>
      <w:ind w:left="720" w:hanging="720"/>
      <w:contextualSpacing w:val="1"/>
    </w:pPr>
  </w:style>
  <w:style w:type="paragraph" w:styleId="ListContinue">
    <w:name w:val="List Continue"/>
    <w:basedOn w:val="Normal"/>
    <w:uiPriority w:val="99"/>
    <w:semiHidden w:val="1"/>
    <w:unhideWhenUsed w:val="1"/>
    <w:rsid w:val="005A6EC5"/>
    <w:pPr>
      <w:spacing w:after="120"/>
      <w:ind w:left="283"/>
      <w:contextualSpacing w:val="1"/>
    </w:pPr>
  </w:style>
  <w:style w:type="paragraph" w:styleId="ListContinue2">
    <w:name w:val="List Continue 2"/>
    <w:basedOn w:val="Normal"/>
    <w:uiPriority w:val="99"/>
    <w:semiHidden w:val="1"/>
    <w:unhideWhenUsed w:val="1"/>
    <w:rsid w:val="005A6EC5"/>
    <w:pPr>
      <w:spacing w:after="120"/>
      <w:ind w:left="566"/>
      <w:contextualSpacing w:val="1"/>
    </w:pPr>
  </w:style>
  <w:style w:type="paragraph" w:styleId="ListContinue3">
    <w:name w:val="List Continue 3"/>
    <w:basedOn w:val="Normal"/>
    <w:uiPriority w:val="99"/>
    <w:semiHidden w:val="1"/>
    <w:unhideWhenUsed w:val="1"/>
    <w:rsid w:val="005A6EC5"/>
    <w:pPr>
      <w:spacing w:after="120"/>
      <w:ind w:left="849"/>
      <w:contextualSpacing w:val="1"/>
    </w:pPr>
  </w:style>
  <w:style w:type="paragraph" w:styleId="ListContinue4">
    <w:name w:val="List Continue 4"/>
    <w:basedOn w:val="Normal"/>
    <w:uiPriority w:val="99"/>
    <w:semiHidden w:val="1"/>
    <w:unhideWhenUsed w:val="1"/>
    <w:rsid w:val="005A6EC5"/>
    <w:pPr>
      <w:spacing w:after="120"/>
      <w:ind w:left="1132"/>
      <w:contextualSpacing w:val="1"/>
    </w:pPr>
  </w:style>
  <w:style w:type="paragraph" w:styleId="ListContinue5">
    <w:name w:val="List Continue 5"/>
    <w:basedOn w:val="Normal"/>
    <w:uiPriority w:val="99"/>
    <w:semiHidden w:val="1"/>
    <w:unhideWhenUsed w:val="1"/>
    <w:rsid w:val="005A6EC5"/>
    <w:pPr>
      <w:spacing w:after="120"/>
      <w:ind w:left="1415"/>
      <w:contextualSpacing w:val="1"/>
    </w:pPr>
  </w:style>
  <w:style w:type="paragraph" w:styleId="ListNumber">
    <w:name w:val="List Number"/>
    <w:basedOn w:val="Normal"/>
    <w:uiPriority w:val="99"/>
    <w:semiHidden w:val="1"/>
    <w:unhideWhenUsed w:val="1"/>
    <w:rsid w:val="005A6EC5"/>
    <w:pPr>
      <w:tabs>
        <w:tab w:val="num" w:pos="720"/>
      </w:tabs>
      <w:ind w:left="720" w:hanging="720"/>
      <w:contextualSpacing w:val="1"/>
    </w:pPr>
  </w:style>
  <w:style w:type="paragraph" w:styleId="ListNumber2">
    <w:name w:val="List Number 2"/>
    <w:basedOn w:val="Normal"/>
    <w:uiPriority w:val="99"/>
    <w:semiHidden w:val="1"/>
    <w:unhideWhenUsed w:val="1"/>
    <w:rsid w:val="005A6EC5"/>
    <w:pPr>
      <w:tabs>
        <w:tab w:val="num" w:pos="720"/>
      </w:tabs>
      <w:ind w:left="720" w:hanging="720"/>
      <w:contextualSpacing w:val="1"/>
    </w:pPr>
  </w:style>
  <w:style w:type="paragraph" w:styleId="ListNumber3">
    <w:name w:val="List Number 3"/>
    <w:basedOn w:val="Normal"/>
    <w:uiPriority w:val="99"/>
    <w:semiHidden w:val="1"/>
    <w:unhideWhenUsed w:val="1"/>
    <w:rsid w:val="005A6EC5"/>
    <w:pPr>
      <w:tabs>
        <w:tab w:val="num" w:pos="720"/>
      </w:tabs>
      <w:ind w:left="720" w:hanging="720"/>
      <w:contextualSpacing w:val="1"/>
    </w:pPr>
  </w:style>
  <w:style w:type="paragraph" w:styleId="ListNumber4">
    <w:name w:val="List Number 4"/>
    <w:basedOn w:val="Normal"/>
    <w:uiPriority w:val="99"/>
    <w:semiHidden w:val="1"/>
    <w:unhideWhenUsed w:val="1"/>
    <w:rsid w:val="005A6EC5"/>
    <w:pPr>
      <w:tabs>
        <w:tab w:val="num" w:pos="720"/>
      </w:tabs>
      <w:ind w:left="720" w:hanging="720"/>
      <w:contextualSpacing w:val="1"/>
    </w:pPr>
  </w:style>
  <w:style w:type="paragraph" w:styleId="ListNumber5">
    <w:name w:val="List Number 5"/>
    <w:basedOn w:val="Normal"/>
    <w:uiPriority w:val="99"/>
    <w:semiHidden w:val="1"/>
    <w:unhideWhenUsed w:val="1"/>
    <w:rsid w:val="005A6EC5"/>
    <w:pPr>
      <w:tabs>
        <w:tab w:val="num" w:pos="720"/>
      </w:tabs>
      <w:ind w:left="720" w:hanging="720"/>
      <w:contextualSpacing w:val="1"/>
    </w:pPr>
  </w:style>
  <w:style w:type="paragraph" w:styleId="ListParagraph">
    <w:name w:val="List Paragraph"/>
    <w:basedOn w:val="Normal"/>
    <w:uiPriority w:val="34"/>
    <w:qFormat w:val="1"/>
    <w:rsid w:val="005A6EC5"/>
    <w:pPr>
      <w:ind w:left="720"/>
      <w:contextualSpacing w:val="1"/>
    </w:pPr>
  </w:style>
  <w:style w:type="table" w:styleId="ListTable1Light">
    <w:name w:val="List Table 1 Light"/>
    <w:basedOn w:val="Table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1Light-Accent1">
    <w:name w:val="List Table 1 Light Accent 1"/>
    <w:basedOn w:val="Table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1Light-Accent2">
    <w:name w:val="List Table 1 Light Accent 2"/>
    <w:basedOn w:val="Table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1Light-Accent3">
    <w:name w:val="List Table 1 Light Accent 3"/>
    <w:basedOn w:val="Table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1Light-Accent4">
    <w:name w:val="List Table 1 Light Accent 4"/>
    <w:basedOn w:val="Table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1Light-Accent5">
    <w:name w:val="List Table 1 Light Accent 5"/>
    <w:basedOn w:val="Table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1Light-Accent6">
    <w:name w:val="List Table 1 Light Accent 6"/>
    <w:basedOn w:val="Table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2">
    <w:name w:val="List Table 2"/>
    <w:basedOn w:val="Table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2-Accent1">
    <w:name w:val="List Table 2 Accent 1"/>
    <w:basedOn w:val="Table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2-Accent2">
    <w:name w:val="List Table 2 Accent 2"/>
    <w:basedOn w:val="Table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2-Accent3">
    <w:name w:val="List Table 2 Accent 3"/>
    <w:basedOn w:val="Table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2-Accent4">
    <w:name w:val="List Table 2 Accent 4"/>
    <w:basedOn w:val="Table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2-Accent5">
    <w:name w:val="List Table 2 Accent 5"/>
    <w:basedOn w:val="Table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2-Accent6">
    <w:name w:val="List Table 2 Accent 6"/>
    <w:basedOn w:val="Table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3">
    <w:name w:val="List Table 3"/>
    <w:basedOn w:val="Table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ListTable3-Accent1">
    <w:name w:val="List Table 3 Accent 1"/>
    <w:basedOn w:val="Table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ListTable3-Accent2">
    <w:name w:val="List Table 3 Accent 2"/>
    <w:basedOn w:val="Table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ListTable3-Accent3">
    <w:name w:val="List Table 3 Accent 3"/>
    <w:basedOn w:val="Table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ListTable3-Accent4">
    <w:name w:val="List Table 3 Accent 4"/>
    <w:basedOn w:val="Table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ListTable3-Accent5">
    <w:name w:val="List Table 3 Accent 5"/>
    <w:basedOn w:val="Table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ListTable3-Accent6">
    <w:name w:val="List Table 3 Accent 6"/>
    <w:basedOn w:val="Table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ListTable4">
    <w:name w:val="List Table 4"/>
    <w:basedOn w:val="Table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4-Accent1">
    <w:name w:val="List Table 4 Accent 1"/>
    <w:basedOn w:val="Table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4-Accent2">
    <w:name w:val="List Table 4 Accent 2"/>
    <w:basedOn w:val="Table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4-Accent3">
    <w:name w:val="List Table 4 Accent 3"/>
    <w:basedOn w:val="Table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4-Accent4">
    <w:name w:val="List Table 4 Accent 4"/>
    <w:basedOn w:val="Table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4-Accent5">
    <w:name w:val="List Table 4 Accent 5"/>
    <w:basedOn w:val="Table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4-Accent6">
    <w:name w:val="List Table 4 Accent 6"/>
    <w:basedOn w:val="Table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5Dark">
    <w:name w:val="List Table 5 Dark"/>
    <w:basedOn w:val="Table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1">
    <w:name w:val="List Table 5 Dark Accent 1"/>
    <w:basedOn w:val="Table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2">
    <w:name w:val="List Table 5 Dark Accent 2"/>
    <w:basedOn w:val="Table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3">
    <w:name w:val="List Table 5 Dark Accent 3"/>
    <w:basedOn w:val="Table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4">
    <w:name w:val="List Table 5 Dark Accent 4"/>
    <w:basedOn w:val="Table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5">
    <w:name w:val="List Table 5 Dark Accent 5"/>
    <w:basedOn w:val="Table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6">
    <w:name w:val="List Table 5 Dark Accent 6"/>
    <w:basedOn w:val="Table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6Colorful">
    <w:name w:val="List Table 6 Colorful"/>
    <w:basedOn w:val="Table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6Colorful-Accent1">
    <w:name w:val="List Table 6 Colorful Accent 1"/>
    <w:basedOn w:val="Table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6Colorful-Accent2">
    <w:name w:val="List Table 6 Colorful Accent 2"/>
    <w:basedOn w:val="Table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6Colorful-Accent3">
    <w:name w:val="List Table 6 Colorful Accent 3"/>
    <w:basedOn w:val="Table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6Colorful-Accent4">
    <w:name w:val="List Table 6 Colorful Accent 4"/>
    <w:basedOn w:val="Table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6Colorful-Accent5">
    <w:name w:val="List Table 6 Colorful Accent 5"/>
    <w:basedOn w:val="Table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6Colorful-Accent6">
    <w:name w:val="List Table 6 Colorful Accent 6"/>
    <w:basedOn w:val="Table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7Colorful">
    <w:name w:val="List Table 7 Colorful"/>
    <w:basedOn w:val="Table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1">
    <w:name w:val="List Table 7 Colorful Accent 1"/>
    <w:basedOn w:val="Table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2">
    <w:name w:val="List Table 7 Colorful Accent 2"/>
    <w:basedOn w:val="Table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3">
    <w:name w:val="List Table 7 Colorful Accent 3"/>
    <w:basedOn w:val="Table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4">
    <w:name w:val="List Table 7 Colorful Accent 4"/>
    <w:basedOn w:val="Table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5">
    <w:name w:val="List Table 7 Colorful Accent 5"/>
    <w:basedOn w:val="Table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6">
    <w:name w:val="List Table 7 Colorful Accent 6"/>
    <w:basedOn w:val="Table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MacroText">
    <w:name w:val="macro"/>
    <w:link w:val="MacroTextCh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MacroTextChar" w:customStyle="1">
    <w:name w:val="Macro Text Char"/>
    <w:basedOn w:val="DefaultParagraphFont"/>
    <w:link w:val="MacroText"/>
    <w:uiPriority w:val="99"/>
    <w:semiHidden w:val="1"/>
    <w:rsid w:val="005A6EC5"/>
    <w:rPr>
      <w:rFonts w:ascii="Consolas" w:hAnsi="Consolas"/>
      <w:sz w:val="20"/>
      <w:szCs w:val="20"/>
      <w:lang w:val="en-US"/>
    </w:rPr>
  </w:style>
  <w:style w:type="table" w:styleId="MediumGrid1">
    <w:name w:val="Medium Grid 1"/>
    <w:basedOn w:val="Table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MediumGrid1-Accent2">
    <w:name w:val="Medium Grid 1 Accent 2"/>
    <w:basedOn w:val="Table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MediumGrid1-Accent3">
    <w:name w:val="Medium Grid 1 Accent 3"/>
    <w:basedOn w:val="Table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MediumGrid1-Accent4">
    <w:name w:val="Medium Grid 1 Accent 4"/>
    <w:basedOn w:val="Table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MediumGrid1-Accent5">
    <w:name w:val="Medium Grid 1 Accent 5"/>
    <w:basedOn w:val="Table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MediumGrid1-Accent6">
    <w:name w:val="Medium Grid 1 Accent 6"/>
    <w:basedOn w:val="Table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MediumGrid2">
    <w:name w:val="Medium Grid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MediumGrid3-Accent2">
    <w:name w:val="Medium Grid 3 Accent 2"/>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MediumGrid3-Accent3">
    <w:name w:val="Medium Grid 3 Accent 3"/>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MediumGrid3-Accent4">
    <w:name w:val="Medium Grid 3 Accent 4"/>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MediumGrid3-Accent5">
    <w:name w:val="Medium Grid 3 Accent 5"/>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MediumGrid3-Accent6">
    <w:name w:val="Medium Grid 3 Accent 6"/>
    <w:basedOn w:val="Table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MediumList1">
    <w:name w:val="Medium Lis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MediumList1-Accent2">
    <w:name w:val="Medium List 1 Accent 2"/>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MediumList1-Accent3">
    <w:name w:val="Medium List 1 Accent 3"/>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MediumList1-Accent4">
    <w:name w:val="Medium List 1 Accent 4"/>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MediumList1-Accent5">
    <w:name w:val="Medium List 1 Accent 5"/>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MediumList1-Accent6">
    <w:name w:val="Medium List 1 Accent 6"/>
    <w:basedOn w:val="Table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MediumList2">
    <w:name w:val="Medium Lis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Shading1">
    <w:name w:val="Medium Shading 1"/>
    <w:basedOn w:val="Table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1">
    <w:name w:val="Medium Shading 2 Accent 1"/>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2">
    <w:name w:val="Medium Shading 2 Accent 2"/>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3">
    <w:name w:val="Medium Shading 2 Accent 3"/>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4">
    <w:name w:val="Medium Shading 2 Accent 4"/>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5">
    <w:name w:val="Medium Shading 2 Accent 5"/>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6">
    <w:name w:val="Medium Shading 2 Accent 6"/>
    <w:basedOn w:val="Table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MessageHeader">
    <w:name w:val="Message Header"/>
    <w:basedOn w:val="Normal"/>
    <w:link w:val="MessageHeaderCh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MessageHeaderChar" w:customStyle="1">
    <w:name w:val="Message Header Char"/>
    <w:basedOn w:val="DefaultParagraphFont"/>
    <w:link w:val="MessageHeader"/>
    <w:uiPriority w:val="99"/>
    <w:semiHidden w:val="1"/>
    <w:rsid w:val="005A6EC5"/>
    <w:rPr>
      <w:rFonts w:cs="Arial" w:eastAsiaTheme="majorEastAsia"/>
      <w:sz w:val="24"/>
      <w:szCs w:val="24"/>
      <w:shd w:color="auto" w:fill="auto" w:val="pct20"/>
      <w:lang w:val="en-US"/>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NormalIndent">
    <w:name w:val="Normal Indent"/>
    <w:basedOn w:val="Normal"/>
    <w:uiPriority w:val="99"/>
    <w:semiHidden w:val="1"/>
    <w:unhideWhenUsed w:val="1"/>
    <w:rsid w:val="005A6EC5"/>
    <w:pPr>
      <w:ind w:left="720"/>
    </w:pPr>
  </w:style>
  <w:style w:type="paragraph" w:styleId="NoteHeading">
    <w:name w:val="Note Heading"/>
    <w:basedOn w:val="Normal"/>
    <w:next w:val="Normal"/>
    <w:link w:val="NoteHeadingChar"/>
    <w:uiPriority w:val="99"/>
    <w:semiHidden w:val="1"/>
    <w:unhideWhenUsed w:val="1"/>
    <w:rsid w:val="005A6EC5"/>
    <w:pPr>
      <w:spacing w:after="0" w:line="240" w:lineRule="auto"/>
    </w:pPr>
  </w:style>
  <w:style w:type="character" w:styleId="NoteHeadingChar" w:customStyle="1">
    <w:name w:val="Note Heading Char"/>
    <w:basedOn w:val="DefaultParagraphFont"/>
    <w:link w:val="NoteHeading"/>
    <w:uiPriority w:val="99"/>
    <w:semiHidden w:val="1"/>
    <w:rsid w:val="005A6EC5"/>
    <w:rPr>
      <w:lang w:val="en-US"/>
    </w:rPr>
  </w:style>
  <w:style w:type="character" w:styleId="PageNumber">
    <w:name w:val="page number"/>
    <w:basedOn w:val="DefaultParagraphFont"/>
    <w:uiPriority w:val="99"/>
    <w:semiHidden w:val="1"/>
    <w:unhideWhenUsed w:val="1"/>
    <w:rsid w:val="005A6EC5"/>
    <w:rPr>
      <w:lang w:val="en-US"/>
    </w:rPr>
  </w:style>
  <w:style w:type="table" w:styleId="PlainTable1">
    <w:name w:val="Plain Table 1"/>
    <w:basedOn w:val="Table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2">
    <w:name w:val="Plain Table 2"/>
    <w:basedOn w:val="Table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PlainTable3">
    <w:name w:val="Plain Table 3"/>
    <w:basedOn w:val="Table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PlainTable4">
    <w:name w:val="Plain Table 4"/>
    <w:basedOn w:val="Table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5">
    <w:name w:val="Plain Table 5"/>
    <w:basedOn w:val="Table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PlainText">
    <w:name w:val="Plain Text"/>
    <w:basedOn w:val="Normal"/>
    <w:link w:val="PlainTextChar"/>
    <w:uiPriority w:val="99"/>
    <w:semiHidden w:val="1"/>
    <w:unhideWhenUsed w:val="1"/>
    <w:rsid w:val="005A6EC5"/>
    <w:pPr>
      <w:spacing w:after="0" w:line="240" w:lineRule="auto"/>
    </w:pPr>
    <w:rPr>
      <w:rFonts w:ascii="Consolas" w:hAnsi="Consolas"/>
      <w:sz w:val="21"/>
      <w:szCs w:val="21"/>
    </w:rPr>
  </w:style>
  <w:style w:type="character" w:styleId="PlainTextChar" w:customStyle="1">
    <w:name w:val="Plain Text Char"/>
    <w:basedOn w:val="DefaultParagraphFont"/>
    <w:link w:val="PlainText"/>
    <w:uiPriority w:val="99"/>
    <w:semiHidden w:val="1"/>
    <w:rsid w:val="005A6EC5"/>
    <w:rPr>
      <w:rFonts w:ascii="Consolas" w:hAnsi="Consolas"/>
      <w:sz w:val="21"/>
      <w:szCs w:val="21"/>
      <w:lang w:val="en-US"/>
    </w:rPr>
  </w:style>
  <w:style w:type="paragraph" w:styleId="Salutation">
    <w:name w:val="Salutation"/>
    <w:basedOn w:val="Normal"/>
    <w:next w:val="Normal"/>
    <w:link w:val="SalutationChar"/>
    <w:uiPriority w:val="99"/>
    <w:semiHidden w:val="1"/>
    <w:unhideWhenUsed w:val="1"/>
    <w:rsid w:val="005A6EC5"/>
  </w:style>
  <w:style w:type="character" w:styleId="SalutationChar" w:customStyle="1">
    <w:name w:val="Salutation Char"/>
    <w:basedOn w:val="DefaultParagraphFont"/>
    <w:link w:val="Salutation"/>
    <w:uiPriority w:val="99"/>
    <w:semiHidden w:val="1"/>
    <w:rsid w:val="005A6EC5"/>
    <w:rPr>
      <w:lang w:val="en-US"/>
    </w:rPr>
  </w:style>
  <w:style w:type="paragraph" w:styleId="Signature">
    <w:name w:val="Signature"/>
    <w:basedOn w:val="Normal"/>
    <w:link w:val="SignatureChar"/>
    <w:uiPriority w:val="99"/>
    <w:semiHidden w:val="1"/>
    <w:unhideWhenUsed w:val="1"/>
    <w:rsid w:val="005A6EC5"/>
    <w:pPr>
      <w:spacing w:after="0" w:line="240" w:lineRule="auto"/>
      <w:ind w:left="4252"/>
    </w:pPr>
  </w:style>
  <w:style w:type="character" w:styleId="SignatureChar" w:customStyle="1">
    <w:name w:val="Signature Char"/>
    <w:basedOn w:val="DefaultParagraphFont"/>
    <w:link w:val="Signature"/>
    <w:uiPriority w:val="99"/>
    <w:semiHidden w:val="1"/>
    <w:rsid w:val="005A6EC5"/>
    <w:rPr>
      <w:lang w:val="en-US"/>
    </w:rPr>
  </w:style>
  <w:style w:type="character" w:styleId="Strong">
    <w:name w:val="Strong"/>
    <w:basedOn w:val="DefaultParagraphFont"/>
    <w:uiPriority w:val="22"/>
    <w:qFormat w:val="1"/>
    <w:rsid w:val="005A6EC5"/>
    <w:rPr>
      <w:b w:val="1"/>
      <w:bCs w:val="1"/>
      <w:lang w:val="en-US"/>
    </w:rPr>
  </w:style>
  <w:style w:type="character" w:styleId="SubtleEmphasis">
    <w:name w:val="Subtle Emphasis"/>
    <w:basedOn w:val="DefaultParagraphFont"/>
    <w:uiPriority w:val="19"/>
    <w:qFormat w:val="1"/>
    <w:rsid w:val="005A6EC5"/>
    <w:rPr>
      <w:i w:val="1"/>
      <w:iCs w:val="1"/>
      <w:color w:val="404040" w:themeColor="text1" w:themeTint="0000BF"/>
      <w:lang w:val="en-US"/>
    </w:rPr>
  </w:style>
  <w:style w:type="character" w:styleId="SubtleReference">
    <w:name w:val="Subtle Reference"/>
    <w:basedOn w:val="DefaultParagraphFont"/>
    <w:uiPriority w:val="31"/>
    <w:qFormat w:val="1"/>
    <w:rsid w:val="005A6EC5"/>
    <w:rPr>
      <w:smallCaps w:val="1"/>
      <w:color w:val="5a5a5a" w:themeColor="text1" w:themeTint="0000A5"/>
      <w:lang w:val="en-US"/>
    </w:rPr>
  </w:style>
  <w:style w:type="table" w:styleId="Table3Deffects1">
    <w:name w:val="Table 3D effects 1"/>
    <w:basedOn w:val="Table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le3Deffects2">
    <w:name w:val="Table 3D effects 2"/>
    <w:basedOn w:val="Table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3Deffects3">
    <w:name w:val="Table 3D effects 3"/>
    <w:basedOn w:val="Table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1">
    <w:name w:val="Table Classic 1"/>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2">
    <w:name w:val="Table Classic 2"/>
    <w:basedOn w:val="Table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Classic3">
    <w:name w:val="Table Classic 3"/>
    <w:basedOn w:val="Table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Classic4">
    <w:name w:val="Table Classic 4"/>
    <w:basedOn w:val="Table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Colorful1">
    <w:name w:val="Table Colorful 1"/>
    <w:basedOn w:val="Table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2">
    <w:name w:val="Table Colorful 2"/>
    <w:basedOn w:val="Table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3">
    <w:name w:val="Table Colorful 3"/>
    <w:basedOn w:val="Table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Columns1">
    <w:name w:val="Table Columns 1"/>
    <w:basedOn w:val="Table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2">
    <w:name w:val="Table Columns 2"/>
    <w:basedOn w:val="Table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3">
    <w:name w:val="Table Columns 3"/>
    <w:basedOn w:val="Table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leColumns4">
    <w:name w:val="Table Columns 4"/>
    <w:basedOn w:val="Table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leColumns5">
    <w:name w:val="Table Columns 5"/>
    <w:basedOn w:val="Table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Contemporary">
    <w:name w:val="Table Contemporary"/>
    <w:basedOn w:val="Table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Elegant">
    <w:name w:val="Table Elegant"/>
    <w:basedOn w:val="Table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leGrid1">
    <w:name w:val="Table Grid 1"/>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leGrid2">
    <w:name w:val="Table Grid 2"/>
    <w:basedOn w:val="Table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3">
    <w:name w:val="Table Grid 3"/>
    <w:basedOn w:val="Table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4">
    <w:name w:val="Table Grid 4"/>
    <w:basedOn w:val="Table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leGrid5">
    <w:name w:val="Table Grid 5"/>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6">
    <w:name w:val="Table Grid 6"/>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7">
    <w:name w:val="Table Grid 7"/>
    <w:basedOn w:val="Table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8">
    <w:name w:val="Table Grid 8"/>
    <w:basedOn w:val="Table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leGridLight">
    <w:name w:val="Grid Table Light"/>
    <w:basedOn w:val="Table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List1">
    <w:name w:val="Table List 1"/>
    <w:basedOn w:val="Table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2">
    <w:name w:val="Table List 2"/>
    <w:basedOn w:val="Table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3">
    <w:name w:val="Table List 3"/>
    <w:basedOn w:val="Table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List4">
    <w:name w:val="Table List 4"/>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List5">
    <w:name w:val="Table List 5"/>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List6">
    <w:name w:val="Table List 6"/>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List7">
    <w:name w:val="Table List 7"/>
    <w:basedOn w:val="Table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List8">
    <w:name w:val="Table List 8"/>
    <w:basedOn w:val="Table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ofAuthorities">
    <w:name w:val="table of authorities"/>
    <w:basedOn w:val="Normal"/>
    <w:next w:val="Normal"/>
    <w:uiPriority w:val="99"/>
    <w:semiHidden w:val="1"/>
    <w:unhideWhenUsed w:val="1"/>
    <w:rsid w:val="005A6EC5"/>
    <w:pPr>
      <w:spacing w:after="0"/>
      <w:ind w:left="220" w:hanging="220"/>
    </w:pPr>
  </w:style>
  <w:style w:type="paragraph" w:styleId="TableofFigures">
    <w:name w:val="table of figures"/>
    <w:basedOn w:val="Normal"/>
    <w:next w:val="Normal"/>
    <w:uiPriority w:val="99"/>
    <w:semiHidden w:val="1"/>
    <w:unhideWhenUsed w:val="1"/>
    <w:rsid w:val="005A6EC5"/>
    <w:pPr>
      <w:spacing w:after="0"/>
    </w:pPr>
  </w:style>
  <w:style w:type="table" w:styleId="TableProfessional">
    <w:name w:val="Table Professional"/>
    <w:basedOn w:val="Table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Simple1">
    <w:name w:val="Table Simple 1"/>
    <w:basedOn w:val="Table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Simple2">
    <w:name w:val="Table Simple 2"/>
    <w:basedOn w:val="Table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Simple3">
    <w:name w:val="Table Simple 3"/>
    <w:basedOn w:val="Table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Subtle1">
    <w:name w:val="Table Subtle 1"/>
    <w:basedOn w:val="Table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Subtle2">
    <w:name w:val="Table Subtle 2"/>
    <w:basedOn w:val="Table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Theme">
    <w:name w:val="Table Theme"/>
    <w:basedOn w:val="Table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Web1">
    <w:name w:val="Table Web 1"/>
    <w:basedOn w:val="Table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2">
    <w:name w:val="Table Web 2"/>
    <w:basedOn w:val="Table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3">
    <w:name w:val="Table Web 3"/>
    <w:basedOn w:val="Table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OAHeading">
    <w:name w:val="toa heading"/>
    <w:basedOn w:val="Normal"/>
    <w:next w:val="Normal"/>
    <w:uiPriority w:val="99"/>
    <w:semiHidden w:val="1"/>
    <w:unhideWhenUsed w:val="1"/>
    <w:rsid w:val="005A6EC5"/>
    <w:pPr>
      <w:spacing w:before="120"/>
    </w:pPr>
    <w:rPr>
      <w:rFonts w:eastAsiaTheme="majorEastAsia"/>
      <w:b w:val="1"/>
      <w:bCs w:val="1"/>
    </w:rPr>
  </w:style>
  <w:style w:type="paragraph" w:styleId="TOC5">
    <w:name w:val="toc 5"/>
    <w:basedOn w:val="Normal"/>
    <w:next w:val="Normal"/>
    <w:autoRedefine w:val="1"/>
    <w:uiPriority w:val="39"/>
    <w:semiHidden w:val="1"/>
    <w:unhideWhenUsed w:val="1"/>
    <w:rsid w:val="005A6EC5"/>
    <w:pPr>
      <w:spacing w:after="100"/>
      <w:ind w:left="880"/>
    </w:pPr>
  </w:style>
  <w:style w:type="paragraph" w:styleId="TOC6">
    <w:name w:val="toc 6"/>
    <w:basedOn w:val="Normal"/>
    <w:next w:val="Normal"/>
    <w:autoRedefine w:val="1"/>
    <w:uiPriority w:val="39"/>
    <w:semiHidden w:val="1"/>
    <w:unhideWhenUsed w:val="1"/>
    <w:rsid w:val="005A6EC5"/>
    <w:pPr>
      <w:spacing w:after="100"/>
      <w:ind w:left="1100"/>
    </w:pPr>
  </w:style>
  <w:style w:type="paragraph" w:styleId="TOC7">
    <w:name w:val="toc 7"/>
    <w:basedOn w:val="Normal"/>
    <w:next w:val="Normal"/>
    <w:autoRedefine w:val="1"/>
    <w:uiPriority w:val="39"/>
    <w:semiHidden w:val="1"/>
    <w:unhideWhenUsed w:val="1"/>
    <w:rsid w:val="005A6EC5"/>
    <w:pPr>
      <w:spacing w:after="100"/>
      <w:ind w:left="1320"/>
    </w:pPr>
  </w:style>
  <w:style w:type="paragraph" w:styleId="TOC8">
    <w:name w:val="toc 8"/>
    <w:basedOn w:val="Normal"/>
    <w:next w:val="Normal"/>
    <w:autoRedefine w:val="1"/>
    <w:uiPriority w:val="39"/>
    <w:semiHidden w:val="1"/>
    <w:unhideWhenUsed w:val="1"/>
    <w:rsid w:val="005A6EC5"/>
    <w:pPr>
      <w:spacing w:after="100"/>
      <w:ind w:left="1540"/>
    </w:pPr>
  </w:style>
  <w:style w:type="paragraph" w:styleId="TOC9">
    <w:name w:val="toc 9"/>
    <w:basedOn w:val="Normal"/>
    <w:next w:val="Normal"/>
    <w:autoRedefine w:val="1"/>
    <w:uiPriority w:val="39"/>
    <w:semiHidden w:val="1"/>
    <w:unhideWhenUsed w:val="1"/>
    <w:rsid w:val="005A6EC5"/>
    <w:pPr>
      <w:spacing w:after="100"/>
      <w:ind w:left="1760"/>
    </w:pPr>
  </w:style>
  <w:style w:type="paragraph" w:styleId="TOCHeading">
    <w:name w:val="TOC Heading"/>
    <w:basedOn w:val="Heading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tabs>
        <w:tab w:val="num" w:pos="720"/>
      </w:tabs>
      <w:spacing w:after="108" w:before="108"/>
      <w:ind w:left="720" w:hanging="720"/>
    </w:pPr>
  </w:style>
  <w:style w:type="paragraph" w:styleId="TableBullet2" w:customStyle="1">
    <w:name w:val="Table Bullet 2"/>
    <w:basedOn w:val="TableBullet1"/>
    <w:uiPriority w:val="22"/>
    <w:rsid w:val="005945F4"/>
    <w:pPr>
      <w:numPr>
        <w:ilvl w:val="1"/>
      </w:numPr>
      <w:tabs>
        <w:tab w:val="num" w:pos="720"/>
      </w:tabs>
      <w:ind w:left="720" w:hanging="720"/>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Pr>
      <w:tabs>
        <w:tab w:val="num" w:pos="720"/>
      </w:tabs>
      <w:ind w:left="720" w:hanging="720"/>
    </w:pPr>
  </w:style>
  <w:style w:type="paragraph" w:styleId="TableNumbList2" w:customStyle="1">
    <w:name w:val="Table NumbList 2"/>
    <w:basedOn w:val="TableNumbList1"/>
    <w:uiPriority w:val="22"/>
    <w:rsid w:val="005945F4"/>
    <w:pPr>
      <w:numPr>
        <w:ilvl w:val="1"/>
      </w:numPr>
      <w:tabs>
        <w:tab w:val="num" w:pos="720"/>
      </w:tabs>
      <w:ind w:left="720" w:hanging="720"/>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Heading1"/>
    <w:next w:val="Normal"/>
    <w:uiPriority w:val="9"/>
    <w:qFormat w:val="1"/>
    <w:rsid w:val="005A6EC5"/>
    <w:pPr>
      <w:numPr>
        <w:numId w:val="0"/>
      </w:numPr>
    </w:pPr>
    <w:rPr>
      <w:b w:val="1"/>
    </w:rPr>
  </w:style>
  <w:style w:type="paragraph" w:styleId="Heading2NonNumbered" w:customStyle="1">
    <w:name w:val="Heading 2 Non Numbered"/>
    <w:basedOn w:val="Heading2"/>
    <w:next w:val="Normal"/>
    <w:uiPriority w:val="9"/>
    <w:qFormat w:val="1"/>
    <w:rsid w:val="00607164"/>
    <w:pPr>
      <w:numPr>
        <w:ilvl w:val="0"/>
        <w:numId w:val="0"/>
      </w:numPr>
    </w:pPr>
  </w:style>
  <w:style w:type="paragraph" w:styleId="Heading2withLine" w:customStyle="1">
    <w:name w:val="Heading 2 with Line"/>
    <w:basedOn w:val="Heading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ubtitl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DefaultParagraphFont"/>
    <w:uiPriority w:val="4"/>
    <w:qFormat w:val="1"/>
    <w:rsid w:val="008270AE"/>
    <w:rPr>
      <w:rFonts w:asciiTheme="majorHAnsi" w:hAnsiTheme="majorHAnsi"/>
      <w:color w:val="000000" w:themeColor="text1"/>
      <w:lang w:val="en-US"/>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UnresolvedMention">
    <w:name w:val="Unresolved Mention"/>
    <w:basedOn w:val="DefaultParagraphFont"/>
    <w:uiPriority w:val="99"/>
    <w:semiHidden w:val="1"/>
    <w:unhideWhenUsed w:val="1"/>
    <w:rsid w:val="004E70C4"/>
    <w:rPr>
      <w:color w:val="605e5c"/>
      <w:shd w:color="auto" w:fill="e1dfdd" w:val="clear"/>
      <w:lang w:val="en-US"/>
    </w:rPr>
  </w:style>
  <w:style w:type="table" w:styleId="a"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2"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3"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4"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8.png"/><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9.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7.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YsHDKnFfPg+RfPRun73RcMpDtw==">CgMxLjAyCGguZ2pkZ3hzOAByITFuY1doYkg0SVJhSXVhblVKaVRiZHI5eW04U3Nabnhkaw==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2025-01-17T10:10:00Z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2MX3P7Y5RS4X-61670648-4269</vt:lpwstr>
  </property>
  <property fmtid="{D5CDD505-2E9C-101B-9397-08002B2CF9AE}" pid="11" name="_dlc_DocIdItemGuid">
    <vt:lpwstr>a544695a-92ea-45d2-83ab-4b34e3858921</vt:lpwstr>
  </property>
  <property fmtid="{D5CDD505-2E9C-101B-9397-08002B2CF9AE}" pid="12" name="_dlc_DocIdUrl">
    <vt:lpwstr>https://tgf.sharepoint.com/sites/TSCMS1/CMSS/_layouts/15/DocIdRedir.aspx?ID=2MX3P7Y5RS4X-61670648-4269, 2MX3P7Y5RS4X-61670648-4269</vt:lpwstr>
  </property>
</Properties>
</file>