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rPr/>
      </w:pPr>
      <w:r w:rsidDel="00000000" w:rsidR="00000000" w:rsidRPr="00000000">
        <w:rPr>
          <w:rtl w:val="0"/>
        </w:rPr>
        <w:t xml:space="preserve">Note d'information: Vannes de cylindre d'oxygène sous pression</w:t>
      </w:r>
    </w:p>
    <w:p w:rsidR="00000000" w:rsidDel="00000000" w:rsidP="00000000" w:rsidRDefault="00000000" w:rsidRPr="00000000" w14:paraId="00000003">
      <w:pPr>
        <w:spacing w:after="0" w:line="240" w:lineRule="auto"/>
        <w:rPr/>
      </w:pPr>
      <w:r w:rsidDel="00000000" w:rsidR="00000000" w:rsidRPr="00000000">
        <w:rPr>
          <w:rtl w:val="0"/>
        </w:rPr>
      </w:r>
    </w:p>
    <w:p w:rsidR="00000000" w:rsidDel="00000000" w:rsidP="00000000" w:rsidRDefault="00000000" w:rsidRPr="00000000" w14:paraId="00000004">
      <w:pPr>
        <w:spacing w:after="0" w:line="240" w:lineRule="auto"/>
        <w:rPr>
          <w:sz w:val="22"/>
          <w:szCs w:val="22"/>
        </w:rPr>
      </w:pPr>
      <w:r w:rsidDel="00000000" w:rsidR="00000000" w:rsidRPr="00000000">
        <w:rPr>
          <w:sz w:val="22"/>
          <w:szCs w:val="22"/>
          <w:rtl w:val="0"/>
        </w:rPr>
        <w:t xml:space="preserve">Date: 6 janvier 2025</w:t>
      </w:r>
    </w:p>
    <w:p w:rsidR="00000000" w:rsidDel="00000000" w:rsidP="00000000" w:rsidRDefault="00000000" w:rsidRPr="00000000" w14:paraId="00000005">
      <w:pPr>
        <w:spacing w:after="0" w:line="276" w:lineRule="auto"/>
        <w:rPr/>
      </w:pPr>
      <w:r w:rsidDel="00000000" w:rsidR="00000000" w:rsidRPr="00000000">
        <w:rPr>
          <w:i w:val="1"/>
          <w:sz w:val="22"/>
          <w:szCs w:val="22"/>
          <w:highlight w:val="white"/>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6">
      <w:pPr>
        <w:spacing w:after="0" w:line="240" w:lineRule="auto"/>
        <w:rPr/>
      </w:pPr>
      <w:r w:rsidDel="00000000" w:rsidR="00000000" w:rsidRPr="00000000">
        <w:rPr>
          <w:rtl w:val="0"/>
        </w:rPr>
      </w:r>
    </w:p>
    <w:p w:rsidR="00000000" w:rsidDel="00000000" w:rsidP="00000000" w:rsidRDefault="00000000" w:rsidRPr="00000000" w14:paraId="00000007">
      <w:pPr>
        <w:spacing w:after="0" w:line="240" w:lineRule="auto"/>
        <w:rPr>
          <w:sz w:val="22"/>
          <w:szCs w:val="22"/>
        </w:rPr>
      </w:pPr>
      <w:r w:rsidDel="00000000" w:rsidR="00000000" w:rsidRPr="00000000">
        <w:rPr>
          <w:sz w:val="22"/>
          <w:szCs w:val="22"/>
          <w:rtl w:val="0"/>
        </w:rPr>
        <w:t xml:space="preserve">Ce document présente les différentes conceptions de vannes utilisées pour les cylindres d'oxygène </w:t>
      </w:r>
      <w:r w:rsidDel="00000000" w:rsidR="00000000" w:rsidRPr="00000000">
        <w:rPr>
          <w:sz w:val="22"/>
          <w:szCs w:val="22"/>
          <w:rtl w:val="0"/>
        </w:rPr>
        <w:t xml:space="preserve">sous pression</w:t>
      </w:r>
      <w:r w:rsidDel="00000000" w:rsidR="00000000" w:rsidRPr="00000000">
        <w:rPr>
          <w:sz w:val="22"/>
          <w:szCs w:val="22"/>
          <w:rtl w:val="0"/>
        </w:rPr>
        <w:t xml:space="preserve">. Ces conceptions résultent de normes de vannes variées et ne sont généralement pas interchangeables. Il est donc essentiel de porter une attention particulière lors de l'achat de cylindres d'oxygène et d'accessoires afin de garantir leur compatibilité avec les normes de vannes spécifiques applicables à un établissement hospitalier donné. Cette ressource a pour objectif d'informer les utilisateurs sur les types de vannes de cylindre d'oxygène disponibles en fonction des normes locales et sur la manière d'identifier le type de vanne actuellement en usage dans leur établissement, région ou pays. Ce document ne préconise aucun type de vanne spécifique, mais recommande d'opter pour le type de vanne le plus compatible et accessible à travers la chaîne d'approvisionnement.  </w:t>
      </w:r>
    </w:p>
    <w:p w:rsidR="00000000" w:rsidDel="00000000" w:rsidP="00000000" w:rsidRDefault="00000000" w:rsidRPr="00000000" w14:paraId="00000008">
      <w:pPr>
        <w:spacing w:after="0" w:line="240" w:lineRule="auto"/>
        <w:rPr>
          <w:sz w:val="22"/>
          <w:szCs w:val="22"/>
        </w:rPr>
      </w:pPr>
      <w:r w:rsidDel="00000000" w:rsidR="00000000" w:rsidRPr="00000000">
        <w:rPr>
          <w:rtl w:val="0"/>
        </w:rPr>
      </w:r>
    </w:p>
    <w:p w:rsidR="00000000" w:rsidDel="00000000" w:rsidP="00000000" w:rsidRDefault="00000000" w:rsidRPr="00000000" w14:paraId="00000009">
      <w:pPr>
        <w:spacing w:after="0" w:line="240" w:lineRule="auto"/>
        <w:rPr>
          <w:sz w:val="22"/>
          <w:szCs w:val="22"/>
        </w:rPr>
      </w:pPr>
      <w:r w:rsidDel="00000000" w:rsidR="00000000" w:rsidRPr="00000000">
        <w:rPr>
          <w:rtl w:val="0"/>
        </w:rPr>
      </w:r>
    </w:p>
    <w:p w:rsidR="00000000" w:rsidDel="00000000" w:rsidP="00000000" w:rsidRDefault="00000000" w:rsidRPr="00000000" w14:paraId="0000000A">
      <w:pPr>
        <w:pStyle w:val="Heading2"/>
        <w:spacing w:after="0" w:before="0" w:lineRule="auto"/>
        <w:rPr>
          <w:rFonts w:ascii="Arial" w:cs="Arial" w:eastAsia="Arial" w:hAnsi="Arial"/>
          <w:sz w:val="32"/>
          <w:szCs w:val="32"/>
        </w:rPr>
      </w:pPr>
      <w:bookmarkStart w:colFirst="0" w:colLast="0" w:name="_heading=h.gjdgxs" w:id="0"/>
      <w:bookmarkEnd w:id="0"/>
      <w:r w:rsidDel="00000000" w:rsidR="00000000" w:rsidRPr="00000000">
        <w:rPr>
          <w:sz w:val="30"/>
          <w:szCs w:val="30"/>
          <w:rtl w:val="0"/>
        </w:rPr>
        <w:t xml:space="preserve">Vannes Pour gros cylindres « Vannes Arrondies »</w:t>
      </w:r>
      <w:r w:rsidDel="00000000" w:rsidR="00000000" w:rsidRPr="00000000">
        <w:rPr>
          <w:rtl w:val="0"/>
        </w:rPr>
      </w:r>
    </w:p>
    <w:p w:rsidR="00000000" w:rsidDel="00000000" w:rsidP="00000000" w:rsidRDefault="00000000" w:rsidRPr="00000000" w14:paraId="0000000B">
      <w:pPr>
        <w:spacing w:after="0" w:line="240" w:lineRule="auto"/>
        <w:rPr>
          <w:sz w:val="22"/>
          <w:szCs w:val="22"/>
        </w:rPr>
      </w:pPr>
      <w:r w:rsidDel="00000000" w:rsidR="00000000" w:rsidRPr="00000000">
        <w:rPr>
          <w:rtl w:val="0"/>
        </w:rPr>
      </w:r>
    </w:p>
    <w:p w:rsidR="00000000" w:rsidDel="00000000" w:rsidP="00000000" w:rsidRDefault="00000000" w:rsidRPr="00000000" w14:paraId="0000000C">
      <w:pPr>
        <w:spacing w:after="0" w:line="240" w:lineRule="auto"/>
        <w:rPr>
          <w:sz w:val="22"/>
          <w:szCs w:val="22"/>
        </w:rPr>
      </w:pPr>
      <w:r w:rsidDel="00000000" w:rsidR="00000000" w:rsidRPr="00000000">
        <w:rPr>
          <w:sz w:val="22"/>
          <w:szCs w:val="22"/>
          <w:rtl w:val="0"/>
        </w:rPr>
        <w:t xml:space="preserve">La plupart des gros cylindres d'oxygène, d'un volume &gt; 5 L, sont équipées de v</w:t>
      </w:r>
      <w:r w:rsidDel="00000000" w:rsidR="00000000" w:rsidRPr="00000000">
        <w:rPr>
          <w:sz w:val="22"/>
          <w:szCs w:val="22"/>
          <w:rtl w:val="0"/>
        </w:rPr>
        <w:t xml:space="preserve">annes plus</w:t>
      </w:r>
      <w:r w:rsidDel="00000000" w:rsidR="00000000" w:rsidRPr="00000000">
        <w:rPr>
          <w:sz w:val="22"/>
          <w:szCs w:val="22"/>
          <w:rtl w:val="0"/>
        </w:rPr>
        <w:t xml:space="preserve"> grandes avec des raccords filetés, par opposition aux connexions « connexion à étrier » que l'on trouve sur les petits cylindres portables. De telles Vannes Sont communément appelées Vannes Arrondies.</w:t>
      </w:r>
      <w:r w:rsidDel="00000000" w:rsidR="00000000" w:rsidRPr="00000000">
        <w:rPr>
          <w:sz w:val="22"/>
          <w:szCs w:val="22"/>
          <w:vertAlign w:val="superscript"/>
        </w:rPr>
        <w:footnoteReference w:customMarkFollows="0" w:id="0"/>
      </w:r>
      <w:r w:rsidDel="00000000" w:rsidR="00000000" w:rsidRPr="00000000">
        <w:rPr>
          <w:sz w:val="22"/>
          <w:szCs w:val="22"/>
          <w:rtl w:val="0"/>
        </w:rPr>
        <w:t xml:space="preserve">. Ce document concerne principalement les Vannes Arrondies; cependant, les connexions à étrier sont brièvement couvertes à la fin. Toutes ces Vannes Sont similaires à plusieurs égards :</w:t>
      </w:r>
    </w:p>
    <w:p w:rsidR="00000000" w:rsidDel="00000000" w:rsidP="00000000" w:rsidRDefault="00000000" w:rsidRPr="00000000" w14:paraId="0000000D">
      <w:pPr>
        <w:numPr>
          <w:ilvl w:val="0"/>
          <w:numId w:val="1"/>
        </w:numPr>
        <w:spacing w:after="0" w:line="240" w:lineRule="auto"/>
        <w:ind w:left="720" w:hanging="360"/>
        <w:rPr>
          <w:sz w:val="22"/>
          <w:szCs w:val="22"/>
        </w:rPr>
      </w:pPr>
      <w:r w:rsidDel="00000000" w:rsidR="00000000" w:rsidRPr="00000000">
        <w:rPr>
          <w:b w:val="1"/>
          <w:sz w:val="22"/>
          <w:szCs w:val="22"/>
          <w:rtl w:val="0"/>
        </w:rPr>
        <w:t xml:space="preserve">L'écrou fileté </w:t>
      </w:r>
      <w:r w:rsidDel="00000000" w:rsidR="00000000" w:rsidRPr="00000000">
        <w:rPr>
          <w:b w:val="1"/>
          <w:sz w:val="22"/>
          <w:szCs w:val="22"/>
          <w:u w:val="single"/>
          <w:rtl w:val="0"/>
        </w:rPr>
        <w:t xml:space="preserve">ne forme pas</w:t>
      </w:r>
      <w:r w:rsidDel="00000000" w:rsidR="00000000" w:rsidRPr="00000000">
        <w:rPr>
          <w:b w:val="1"/>
          <w:sz w:val="22"/>
          <w:szCs w:val="22"/>
          <w:rtl w:val="0"/>
        </w:rPr>
        <w:t xml:space="preserve"> un joint étanche aux gaz</w:t>
      </w:r>
      <w:r w:rsidDel="00000000" w:rsidR="00000000" w:rsidRPr="00000000">
        <w:rPr>
          <w:sz w:val="22"/>
          <w:szCs w:val="22"/>
          <w:rtl w:val="0"/>
        </w:rPr>
        <w:t xml:space="preserve">. Le ruban à filets ne doit pas être utilisé sur ces filetages, car il n'arrêtera pas les fuites. L'écrou fileté </w:t>
      </w:r>
      <w:r w:rsidDel="00000000" w:rsidR="00000000" w:rsidRPr="00000000">
        <w:rPr>
          <w:sz w:val="22"/>
          <w:szCs w:val="22"/>
        </w:rPr>
        <w:drawing>
          <wp:anchor allowOverlap="1" behindDoc="0" distB="114300" distT="114300" distL="114300" distR="114300" hidden="0" layoutInCell="1" locked="0" relativeHeight="0" simplePos="0">
            <wp:simplePos x="0" y="0"/>
            <wp:positionH relativeFrom="page">
              <wp:posOffset>4614863</wp:posOffset>
            </wp:positionH>
            <wp:positionV relativeFrom="page">
              <wp:posOffset>6448034</wp:posOffset>
            </wp:positionV>
            <wp:extent cx="2486025" cy="2121533"/>
            <wp:effectExtent b="0" l="0" r="0" t="0"/>
            <wp:wrapSquare wrapText="bothSides" distB="114300" distT="114300" distL="114300" distR="114300"/>
            <wp:docPr id="76"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2486025" cy="2121533"/>
                    </a:xfrm>
                    <a:prstGeom prst="rect"/>
                    <a:ln/>
                  </pic:spPr>
                </pic:pic>
              </a:graphicData>
            </a:graphic>
          </wp:anchor>
        </w:drawing>
      </w:r>
      <w:r w:rsidDel="00000000" w:rsidR="00000000" w:rsidRPr="00000000">
        <w:rPr>
          <w:sz w:val="22"/>
          <w:szCs w:val="22"/>
          <w:rtl w:val="0"/>
        </w:rPr>
        <w:t xml:space="preserve">est conçu pour pousser fermement l' embout </w:t>
      </w:r>
      <w:r w:rsidDel="00000000" w:rsidR="00000000" w:rsidRPr="00000000">
        <w:rPr>
          <w:sz w:val="22"/>
          <w:szCs w:val="22"/>
          <w:rtl w:val="0"/>
        </w:rPr>
        <w:t xml:space="preserve"> </w:t>
      </w:r>
      <w:r w:rsidDel="00000000" w:rsidR="00000000" w:rsidRPr="00000000">
        <w:rPr>
          <w:sz w:val="22"/>
          <w:szCs w:val="22"/>
          <w:rtl w:val="0"/>
        </w:rPr>
        <w:t xml:space="preserve"> contre l'ouverture de la sortie de la valve. </w:t>
      </w:r>
    </w:p>
    <w:p w:rsidR="00000000" w:rsidDel="00000000" w:rsidP="00000000" w:rsidRDefault="00000000" w:rsidRPr="00000000" w14:paraId="0000000E">
      <w:pPr>
        <w:numPr>
          <w:ilvl w:val="0"/>
          <w:numId w:val="1"/>
        </w:numPr>
        <w:spacing w:after="0" w:line="240" w:lineRule="auto"/>
        <w:ind w:left="720" w:hanging="360"/>
        <w:rPr>
          <w:sz w:val="22"/>
          <w:szCs w:val="22"/>
        </w:rPr>
      </w:pPr>
      <w:r w:rsidDel="00000000" w:rsidR="00000000" w:rsidRPr="00000000">
        <w:rPr>
          <w:b w:val="1"/>
          <w:sz w:val="22"/>
          <w:szCs w:val="22"/>
          <w:rtl w:val="0"/>
        </w:rPr>
        <w:t xml:space="preserve">Le joint étanche au gaz est formé par l’ embout </w:t>
      </w:r>
      <w:r w:rsidDel="00000000" w:rsidR="00000000" w:rsidRPr="00000000">
        <w:rPr>
          <w:b w:val="1"/>
          <w:color w:val="ff0000"/>
          <w:sz w:val="22"/>
          <w:szCs w:val="22"/>
          <w:rtl w:val="0"/>
        </w:rPr>
        <w:t xml:space="preserve"> </w:t>
      </w:r>
      <w:r w:rsidDel="00000000" w:rsidR="00000000" w:rsidRPr="00000000">
        <w:rPr>
          <w:b w:val="1"/>
          <w:sz w:val="22"/>
          <w:szCs w:val="22"/>
          <w:rtl w:val="0"/>
        </w:rPr>
        <w:t xml:space="preserve"> appuyant contre l'ouverture de la valve.</w:t>
      </w:r>
      <w:r w:rsidDel="00000000" w:rsidR="00000000" w:rsidRPr="00000000">
        <w:rPr>
          <w:sz w:val="22"/>
          <w:szCs w:val="22"/>
          <w:rtl w:val="0"/>
        </w:rPr>
        <w:t xml:space="preserve"> Le contact entre la surface du embout(nipple)  et la surface intérieure de l’ouverture de la valve forme une connexion étanche aux gaz. L' embout(nipple)  et la sortie de la valve sont conçus pour s'adapter étroitement l'un à l'autre pour former le joint.   </w:t>
      </w:r>
    </w:p>
    <w:p w:rsidR="00000000" w:rsidDel="00000000" w:rsidP="00000000" w:rsidRDefault="00000000" w:rsidRPr="00000000" w14:paraId="0000000F">
      <w:pPr>
        <w:spacing w:after="0" w:line="240" w:lineRule="auto"/>
        <w:jc w:val="right"/>
        <w:rPr>
          <w:sz w:val="36"/>
          <w:szCs w:val="36"/>
        </w:rPr>
      </w:pPr>
      <w:r w:rsidDel="00000000" w:rsidR="00000000" w:rsidRPr="00000000">
        <w:rPr>
          <w:rtl w:val="0"/>
        </w:rPr>
      </w:r>
    </w:p>
    <w:p w:rsidR="00000000" w:rsidDel="00000000" w:rsidP="00000000" w:rsidRDefault="00000000" w:rsidRPr="00000000" w14:paraId="00000010">
      <w:pPr>
        <w:pStyle w:val="Heading2"/>
        <w:spacing w:after="0" w:before="0" w:lineRule="auto"/>
        <w:rPr>
          <w:sz w:val="30"/>
          <w:szCs w:val="30"/>
        </w:rPr>
      </w:pPr>
      <w:bookmarkStart w:colFirst="0" w:colLast="0" w:name="_heading=h.30j0zll" w:id="1"/>
      <w:bookmarkEnd w:id="1"/>
      <w:r w:rsidDel="00000000" w:rsidR="00000000" w:rsidRPr="00000000">
        <w:rPr>
          <w:sz w:val="30"/>
          <w:szCs w:val="30"/>
          <w:rtl w:val="0"/>
        </w:rPr>
        <w:t xml:space="preserve">Normes et pays</w:t>
      </w:r>
    </w:p>
    <w:p w:rsidR="00000000" w:rsidDel="00000000" w:rsidP="00000000" w:rsidRDefault="00000000" w:rsidRPr="00000000" w14:paraId="00000011">
      <w:pPr>
        <w:pStyle w:val="Heading2"/>
        <w:spacing w:after="0" w:before="0" w:lineRule="auto"/>
        <w:rPr/>
      </w:pPr>
      <w:bookmarkStart w:colFirst="0" w:colLast="0" w:name="_heading=h.1fob9te" w:id="2"/>
      <w:bookmarkEnd w:id="2"/>
      <w:r w:rsidDel="00000000" w:rsidR="00000000" w:rsidRPr="00000000">
        <w:rPr>
          <w:rtl w:val="0"/>
        </w:rPr>
      </w:r>
    </w:p>
    <w:p w:rsidR="00000000" w:rsidDel="00000000" w:rsidP="00000000" w:rsidRDefault="00000000" w:rsidRPr="00000000" w14:paraId="00000012">
      <w:pPr>
        <w:spacing w:after="0" w:line="240" w:lineRule="auto"/>
        <w:rPr>
          <w:sz w:val="22"/>
          <w:szCs w:val="22"/>
        </w:rPr>
      </w:pPr>
      <w:r w:rsidDel="00000000" w:rsidR="00000000" w:rsidRPr="00000000">
        <w:rPr>
          <w:sz w:val="22"/>
          <w:szCs w:val="22"/>
          <w:rtl w:val="0"/>
        </w:rPr>
        <w:t xml:space="preserve">Les types de Vannes sont spécifiés par différentes normes (répertoriées dans les références) créées par des organisations</w:t>
      </w:r>
    </w:p>
    <w:p w:rsidR="00000000" w:rsidDel="00000000" w:rsidP="00000000" w:rsidRDefault="00000000" w:rsidRPr="00000000" w14:paraId="00000013">
      <w:pPr>
        <w:spacing w:after="0" w:line="240" w:lineRule="auto"/>
        <w:jc w:val="right"/>
        <w:rPr>
          <w:sz w:val="22"/>
          <w:szCs w:val="22"/>
        </w:rPr>
      </w:pPr>
      <w:r w:rsidDel="00000000" w:rsidR="00000000" w:rsidRPr="00000000">
        <w:rPr>
          <w:rtl w:val="0"/>
        </w:rPr>
      </w:r>
    </w:p>
    <w:p w:rsidR="00000000" w:rsidDel="00000000" w:rsidP="00000000" w:rsidRDefault="00000000" w:rsidRPr="00000000" w14:paraId="00000014">
      <w:pPr>
        <w:spacing w:after="0" w:line="240" w:lineRule="auto"/>
        <w:rPr>
          <w:sz w:val="22"/>
          <w:szCs w:val="22"/>
        </w:rPr>
      </w:pPr>
      <w:r w:rsidDel="00000000" w:rsidR="00000000" w:rsidRPr="00000000">
        <w:rPr>
          <w:sz w:val="22"/>
          <w:szCs w:val="22"/>
          <w:rtl w:val="0"/>
        </w:rPr>
        <w:t xml:space="preserve">basées dans différents pays ou régions. Par exemple, aux </w:t>
      </w:r>
      <w:r w:rsidDel="00000000" w:rsidR="00000000" w:rsidRPr="00000000">
        <w:rPr>
          <w:sz w:val="22"/>
          <w:szCs w:val="22"/>
        </w:rPr>
        <w:drawing>
          <wp:anchor allowOverlap="1" behindDoc="0" distB="114300" distT="114300" distL="114300" distR="114300" hidden="0" layoutInCell="1" locked="0" relativeHeight="0" simplePos="0">
            <wp:simplePos x="0" y="0"/>
            <wp:positionH relativeFrom="page">
              <wp:posOffset>8510588</wp:posOffset>
            </wp:positionH>
            <wp:positionV relativeFrom="page">
              <wp:posOffset>9862098</wp:posOffset>
            </wp:positionV>
            <wp:extent cx="2089342" cy="254615"/>
            <wp:effectExtent b="0" l="0" r="0" t="0"/>
            <wp:wrapNone/>
            <wp:docPr id="80" name="image12.png"/>
            <a:graphic>
              <a:graphicData uri="http://schemas.openxmlformats.org/drawingml/2006/picture">
                <pic:pic>
                  <pic:nvPicPr>
                    <pic:cNvPr id="0" name="image12.png"/>
                    <pic:cNvPicPr preferRelativeResize="0"/>
                  </pic:nvPicPr>
                  <pic:blipFill>
                    <a:blip r:embed="rId9"/>
                    <a:srcRect b="0" l="0" r="0" t="0"/>
                    <a:stretch>
                      <a:fillRect/>
                    </a:stretch>
                  </pic:blipFill>
                  <pic:spPr>
                    <a:xfrm>
                      <a:off x="0" y="0"/>
                      <a:ext cx="2089342" cy="254615"/>
                    </a:xfrm>
                    <a:prstGeom prst="rect"/>
                    <a:ln/>
                  </pic:spPr>
                </pic:pic>
              </a:graphicData>
            </a:graphic>
          </wp:anchor>
        </w:drawing>
      </w:r>
      <w:r w:rsidDel="00000000" w:rsidR="00000000" w:rsidRPr="00000000">
        <w:rPr>
          <w:sz w:val="22"/>
          <w:szCs w:val="22"/>
          <w:rtl w:val="0"/>
        </w:rPr>
        <w:t xml:space="preserve">États-Unis et au Canada, l'organisme de normalisation est la Compressed Gas Association (CGA), tandis qu'en France, l'organisme est l'Association Française de Normalisation (AFNOR). </w:t>
      </w:r>
      <w:r w:rsidDel="00000000" w:rsidR="00000000" w:rsidRPr="00000000">
        <w:rPr>
          <w:b w:val="1"/>
          <w:sz w:val="22"/>
          <w:szCs w:val="22"/>
          <w:rtl w:val="0"/>
        </w:rPr>
        <w:t xml:space="preserve">De nombreux pays adoptent officiellement ou officieusement (par le biais de relations commerciales) la norme d'un autre pays comme norme nationale.</w:t>
      </w:r>
      <w:r w:rsidDel="00000000" w:rsidR="00000000" w:rsidRPr="00000000">
        <w:rPr>
          <w:sz w:val="22"/>
          <w:szCs w:val="22"/>
          <w:rtl w:val="0"/>
        </w:rPr>
        <w:t xml:space="preserve">  Par exemple, les pays anglophones et les anciennes colonies britanniques adoptent souvent, officiellement ou officieusement, la</w:t>
      </w:r>
      <w:r w:rsidDel="00000000" w:rsidR="00000000" w:rsidRPr="00000000">
        <w:rPr>
          <w:b w:val="1"/>
          <w:sz w:val="22"/>
          <w:szCs w:val="22"/>
          <w:rtl w:val="0"/>
        </w:rPr>
        <w:t xml:space="preserve"> norme britannique</w:t>
      </w:r>
      <w:r w:rsidDel="00000000" w:rsidR="00000000" w:rsidRPr="00000000">
        <w:rPr>
          <w:sz w:val="22"/>
          <w:szCs w:val="22"/>
          <w:rtl w:val="0"/>
        </w:rPr>
        <w:t xml:space="preserve">. Cependant, il ne s’agit pas d’une règle absolue. Même dans les pays où une norme particulière est adoptée, les équipements et les cylindres d'une des normes concurrentes se trouvent souvent dans les hôpitaux. </w:t>
      </w:r>
    </w:p>
    <w:p w:rsidR="00000000" w:rsidDel="00000000" w:rsidP="00000000" w:rsidRDefault="00000000" w:rsidRPr="00000000" w14:paraId="00000015">
      <w:pPr>
        <w:spacing w:after="0" w:line="240" w:lineRule="auto"/>
        <w:rPr>
          <w:sz w:val="22"/>
          <w:szCs w:val="22"/>
        </w:rPr>
      </w:pPr>
      <w:r w:rsidDel="00000000" w:rsidR="00000000" w:rsidRPr="00000000">
        <w:rPr>
          <w:rtl w:val="0"/>
        </w:rPr>
      </w:r>
    </w:p>
    <w:p w:rsidR="00000000" w:rsidDel="00000000" w:rsidP="00000000" w:rsidRDefault="00000000" w:rsidRPr="00000000" w14:paraId="00000016">
      <w:pPr>
        <w:spacing w:after="0" w:line="240" w:lineRule="auto"/>
        <w:rPr>
          <w:b w:val="1"/>
          <w:sz w:val="22"/>
          <w:szCs w:val="22"/>
        </w:rPr>
      </w:pPr>
      <w:r w:rsidDel="00000000" w:rsidR="00000000" w:rsidRPr="00000000">
        <w:rPr>
          <w:sz w:val="22"/>
          <w:szCs w:val="22"/>
          <w:rtl w:val="0"/>
        </w:rPr>
        <w:t xml:space="preserve">Ces cylindres non standards sont couramment fournis par des ONG étrangères.   </w:t>
        <w:tab/>
        <w:tab/>
        <w:tab/>
        <w:t xml:space="preserve">        </w:t>
      </w:r>
      <w:r w:rsidDel="00000000" w:rsidR="00000000" w:rsidRPr="00000000">
        <w:rPr>
          <w:b w:val="1"/>
          <w:sz w:val="22"/>
          <w:szCs w:val="22"/>
          <w:rtl w:val="0"/>
        </w:rPr>
        <w:t xml:space="preserve">                                                                                                     </w:t>
      </w:r>
    </w:p>
    <w:p w:rsidR="00000000" w:rsidDel="00000000" w:rsidP="00000000" w:rsidRDefault="00000000" w:rsidRPr="00000000" w14:paraId="00000017">
      <w:pPr>
        <w:spacing w:after="0" w:line="240" w:lineRule="auto"/>
        <w:ind w:left="5760" w:firstLine="720"/>
        <w:rPr>
          <w:i w:val="1"/>
          <w:sz w:val="22"/>
          <w:szCs w:val="22"/>
        </w:rPr>
      </w:pPr>
      <w:r w:rsidDel="00000000" w:rsidR="00000000" w:rsidRPr="00000000">
        <w:rPr>
          <w:rtl w:val="0"/>
        </w:rPr>
      </w:r>
    </w:p>
    <w:p w:rsidR="00000000" w:rsidDel="00000000" w:rsidP="00000000" w:rsidRDefault="00000000" w:rsidRPr="00000000" w14:paraId="00000018">
      <w:pPr>
        <w:pStyle w:val="Heading2"/>
        <w:spacing w:after="0" w:before="0" w:lineRule="auto"/>
        <w:rPr>
          <w:b w:val="1"/>
        </w:rPr>
      </w:pPr>
      <w:bookmarkStart w:colFirst="0" w:colLast="0" w:name="_heading=h.3znysh7" w:id="3"/>
      <w:bookmarkEnd w:id="3"/>
      <w:r w:rsidDel="00000000" w:rsidR="00000000" w:rsidRPr="00000000">
        <w:rPr>
          <w:rFonts w:ascii="Arial" w:cs="Arial" w:eastAsia="Arial" w:hAnsi="Arial"/>
          <w:b w:val="1"/>
          <w:sz w:val="22"/>
          <w:szCs w:val="22"/>
          <w:rtl w:val="0"/>
        </w:rPr>
        <w:t xml:space="preserve">Tableau 1 : Organismes de normalisation prédominants</w:t>
      </w:r>
      <w:r w:rsidDel="00000000" w:rsidR="00000000" w:rsidRPr="00000000">
        <w:rPr>
          <w:rtl w:val="0"/>
        </w:rPr>
      </w:r>
    </w:p>
    <w:tbl>
      <w:tblPr>
        <w:tblStyle w:val="Table1"/>
        <w:tblpPr w:leftFromText="180" w:rightFromText="180" w:topFromText="180" w:bottomFromText="180" w:vertAnchor="text" w:horzAnchor="text" w:tblpX="0" w:tblpY="0"/>
        <w:tblW w:w="103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55"/>
        <w:gridCol w:w="7725"/>
        <w:tblGridChange w:id="0">
          <w:tblGrid>
            <w:gridCol w:w="2655"/>
            <w:gridCol w:w="7725"/>
          </w:tblGrid>
        </w:tblGridChange>
      </w:tblGrid>
      <w:tr>
        <w:trPr>
          <w:cantSplit w:val="0"/>
          <w:trHeight w:val="495" w:hRule="atLeast"/>
          <w:tblHeader w:val="1"/>
        </w:trPr>
        <w:tc>
          <w:tcPr>
            <w:shd w:fill="d9ead3" w:val="clear"/>
            <w:vAlign w:val="center"/>
          </w:tcPr>
          <w:p w:rsidR="00000000" w:rsidDel="00000000" w:rsidP="00000000" w:rsidRDefault="00000000" w:rsidRPr="00000000" w14:paraId="00000019">
            <w:pPr>
              <w:widowControl w:val="0"/>
              <w:spacing w:after="0" w:line="240" w:lineRule="auto"/>
              <w:rPr>
                <w:b w:val="1"/>
                <w:sz w:val="22"/>
                <w:szCs w:val="22"/>
              </w:rPr>
            </w:pPr>
            <w:r w:rsidDel="00000000" w:rsidR="00000000" w:rsidRPr="00000000">
              <w:rPr>
                <w:b w:val="1"/>
                <w:sz w:val="22"/>
                <w:szCs w:val="22"/>
                <w:rtl w:val="0"/>
              </w:rPr>
              <w:t xml:space="preserve">Pays </w:t>
            </w:r>
          </w:p>
        </w:tc>
        <w:tc>
          <w:tcPr>
            <w:shd w:fill="d9ead3" w:val="clear"/>
          </w:tcPr>
          <w:p w:rsidR="00000000" w:rsidDel="00000000" w:rsidP="00000000" w:rsidRDefault="00000000" w:rsidRPr="00000000" w14:paraId="0000001A">
            <w:pPr>
              <w:widowControl w:val="0"/>
              <w:spacing w:after="0" w:line="240" w:lineRule="auto"/>
              <w:rPr>
                <w:b w:val="1"/>
                <w:sz w:val="22"/>
                <w:szCs w:val="22"/>
              </w:rPr>
            </w:pPr>
            <w:r w:rsidDel="00000000" w:rsidR="00000000" w:rsidRPr="00000000">
              <w:rPr>
                <w:b w:val="1"/>
                <w:sz w:val="22"/>
                <w:szCs w:val="22"/>
                <w:rtl w:val="0"/>
              </w:rPr>
              <w:t xml:space="preserve">Organisme de normalisation</w:t>
            </w:r>
          </w:p>
        </w:tc>
      </w:tr>
      <w:tr>
        <w:trPr>
          <w:cantSplit w:val="0"/>
          <w:trHeight w:val="330" w:hRule="atLeast"/>
          <w:tblHeader w:val="1"/>
        </w:trPr>
        <w:tc>
          <w:tcPr/>
          <w:p w:rsidR="00000000" w:rsidDel="00000000" w:rsidP="00000000" w:rsidRDefault="00000000" w:rsidRPr="00000000" w14:paraId="0000001B">
            <w:pPr>
              <w:widowControl w:val="0"/>
              <w:spacing w:after="0" w:line="240" w:lineRule="auto"/>
              <w:rPr>
                <w:b w:val="0"/>
                <w:color w:val="000000"/>
                <w:sz w:val="22"/>
                <w:szCs w:val="22"/>
              </w:rPr>
            </w:pPr>
            <w:r w:rsidDel="00000000" w:rsidR="00000000" w:rsidRPr="00000000">
              <w:rPr>
                <w:b w:val="0"/>
                <w:color w:val="000000"/>
                <w:sz w:val="22"/>
                <w:szCs w:val="22"/>
                <w:rtl w:val="0"/>
              </w:rPr>
              <w:t xml:space="preserve">É.-U.</w:t>
            </w:r>
          </w:p>
        </w:tc>
        <w:tc>
          <w:tcPr/>
          <w:p w:rsidR="00000000" w:rsidDel="00000000" w:rsidP="00000000" w:rsidRDefault="00000000" w:rsidRPr="00000000" w14:paraId="0000001C">
            <w:pPr>
              <w:widowControl w:val="0"/>
              <w:spacing w:after="0" w:line="240" w:lineRule="auto"/>
              <w:rPr>
                <w:b w:val="0"/>
                <w:color w:val="000000"/>
                <w:sz w:val="22"/>
                <w:szCs w:val="22"/>
              </w:rPr>
            </w:pPr>
            <w:r w:rsidDel="00000000" w:rsidR="00000000" w:rsidRPr="00000000">
              <w:rPr>
                <w:b w:val="0"/>
                <w:color w:val="000000"/>
                <w:sz w:val="22"/>
                <w:szCs w:val="22"/>
                <w:rtl w:val="0"/>
              </w:rPr>
              <w:t xml:space="preserve">Compressed Gas Association (CGA)</w:t>
            </w:r>
          </w:p>
        </w:tc>
      </w:tr>
      <w:tr>
        <w:trPr>
          <w:cantSplit w:val="0"/>
          <w:tblHeader w:val="1"/>
        </w:trPr>
        <w:tc>
          <w:tcPr/>
          <w:p w:rsidR="00000000" w:rsidDel="00000000" w:rsidP="00000000" w:rsidRDefault="00000000" w:rsidRPr="00000000" w14:paraId="0000001D">
            <w:pPr>
              <w:widowControl w:val="0"/>
              <w:spacing w:after="0" w:line="240" w:lineRule="auto"/>
              <w:rPr>
                <w:b w:val="0"/>
                <w:color w:val="000000"/>
                <w:sz w:val="22"/>
                <w:szCs w:val="22"/>
              </w:rPr>
            </w:pPr>
            <w:r w:rsidDel="00000000" w:rsidR="00000000" w:rsidRPr="00000000">
              <w:rPr>
                <w:b w:val="0"/>
                <w:color w:val="000000"/>
                <w:sz w:val="22"/>
                <w:szCs w:val="22"/>
                <w:rtl w:val="0"/>
              </w:rPr>
              <w:t xml:space="preserve">Royaume-Uni</w:t>
            </w:r>
          </w:p>
        </w:tc>
        <w:tc>
          <w:tcPr/>
          <w:p w:rsidR="00000000" w:rsidDel="00000000" w:rsidP="00000000" w:rsidRDefault="00000000" w:rsidRPr="00000000" w14:paraId="0000001E">
            <w:pPr>
              <w:widowControl w:val="0"/>
              <w:spacing w:after="0" w:line="240" w:lineRule="auto"/>
              <w:rPr>
                <w:b w:val="0"/>
                <w:color w:val="000000"/>
                <w:sz w:val="22"/>
                <w:szCs w:val="22"/>
              </w:rPr>
            </w:pPr>
            <w:r w:rsidDel="00000000" w:rsidR="00000000" w:rsidRPr="00000000">
              <w:rPr>
                <w:b w:val="0"/>
                <w:color w:val="000000"/>
                <w:sz w:val="22"/>
                <w:szCs w:val="22"/>
                <w:rtl w:val="0"/>
              </w:rPr>
              <w:t xml:space="preserve">British Standards Institute (BSI)</w:t>
            </w:r>
          </w:p>
        </w:tc>
      </w:tr>
      <w:tr>
        <w:trPr>
          <w:cantSplit w:val="0"/>
          <w:tblHeader w:val="0"/>
        </w:trPr>
        <w:tc>
          <w:tcPr/>
          <w:p w:rsidR="00000000" w:rsidDel="00000000" w:rsidP="00000000" w:rsidRDefault="00000000" w:rsidRPr="00000000" w14:paraId="0000001F">
            <w:pPr>
              <w:widowControl w:val="0"/>
              <w:spacing w:after="0" w:line="240" w:lineRule="auto"/>
              <w:rPr>
                <w:b w:val="0"/>
                <w:color w:val="000000"/>
                <w:sz w:val="22"/>
                <w:szCs w:val="22"/>
              </w:rPr>
            </w:pPr>
            <w:r w:rsidDel="00000000" w:rsidR="00000000" w:rsidRPr="00000000">
              <w:rPr>
                <w:b w:val="0"/>
                <w:color w:val="000000"/>
                <w:sz w:val="22"/>
                <w:szCs w:val="22"/>
                <w:rtl w:val="0"/>
              </w:rPr>
              <w:t xml:space="preserve">France</w:t>
            </w:r>
          </w:p>
        </w:tc>
        <w:tc>
          <w:tcPr/>
          <w:p w:rsidR="00000000" w:rsidDel="00000000" w:rsidP="00000000" w:rsidRDefault="00000000" w:rsidRPr="00000000" w14:paraId="00000020">
            <w:pPr>
              <w:spacing w:after="0" w:line="240" w:lineRule="auto"/>
              <w:rPr>
                <w:b w:val="0"/>
                <w:color w:val="000000"/>
                <w:sz w:val="22"/>
                <w:szCs w:val="22"/>
              </w:rPr>
            </w:pPr>
            <w:r w:rsidDel="00000000" w:rsidR="00000000" w:rsidRPr="00000000">
              <w:rPr>
                <w:b w:val="0"/>
                <w:color w:val="000000"/>
                <w:sz w:val="22"/>
                <w:szCs w:val="22"/>
                <w:rtl w:val="0"/>
              </w:rPr>
              <w:t xml:space="preserve">Association Française de Normalisation (AFNOR)</w:t>
            </w:r>
          </w:p>
        </w:tc>
      </w:tr>
      <w:tr>
        <w:trPr>
          <w:cantSplit w:val="0"/>
          <w:tblHeader w:val="0"/>
        </w:trPr>
        <w:tc>
          <w:tcPr/>
          <w:p w:rsidR="00000000" w:rsidDel="00000000" w:rsidP="00000000" w:rsidRDefault="00000000" w:rsidRPr="00000000" w14:paraId="00000021">
            <w:pPr>
              <w:widowControl w:val="0"/>
              <w:spacing w:after="0" w:line="240" w:lineRule="auto"/>
              <w:rPr>
                <w:b w:val="0"/>
                <w:color w:val="000000"/>
                <w:sz w:val="22"/>
                <w:szCs w:val="22"/>
              </w:rPr>
            </w:pPr>
            <w:r w:rsidDel="00000000" w:rsidR="00000000" w:rsidRPr="00000000">
              <w:rPr>
                <w:b w:val="0"/>
                <w:color w:val="000000"/>
                <w:sz w:val="22"/>
                <w:szCs w:val="22"/>
                <w:rtl w:val="0"/>
              </w:rPr>
              <w:t xml:space="preserve">Allemagne</w:t>
            </w:r>
          </w:p>
        </w:tc>
        <w:tc>
          <w:tcPr/>
          <w:p w:rsidR="00000000" w:rsidDel="00000000" w:rsidP="00000000" w:rsidRDefault="00000000" w:rsidRPr="00000000" w14:paraId="00000022">
            <w:pPr>
              <w:spacing w:after="0" w:line="240" w:lineRule="auto"/>
              <w:rPr>
                <w:b w:val="0"/>
                <w:color w:val="000000"/>
                <w:sz w:val="22"/>
                <w:szCs w:val="22"/>
              </w:rPr>
            </w:pPr>
            <w:r w:rsidDel="00000000" w:rsidR="00000000" w:rsidRPr="00000000">
              <w:rPr>
                <w:b w:val="0"/>
                <w:color w:val="000000"/>
                <w:sz w:val="22"/>
                <w:szCs w:val="22"/>
                <w:rtl w:val="0"/>
              </w:rPr>
              <w:t xml:space="preserve">Deutsches Institut für Normung (DIN)</w:t>
            </w:r>
          </w:p>
        </w:tc>
      </w:tr>
      <w:tr>
        <w:trPr>
          <w:cantSplit w:val="0"/>
          <w:trHeight w:val="75" w:hRule="atLeast"/>
          <w:tblHeader w:val="0"/>
        </w:trPr>
        <w:tc>
          <w:tcPr/>
          <w:p w:rsidR="00000000" w:rsidDel="00000000" w:rsidP="00000000" w:rsidRDefault="00000000" w:rsidRPr="00000000" w14:paraId="00000023">
            <w:pPr>
              <w:widowControl w:val="0"/>
              <w:spacing w:after="0" w:line="240" w:lineRule="auto"/>
              <w:rPr>
                <w:b w:val="0"/>
                <w:color w:val="000000"/>
                <w:sz w:val="22"/>
                <w:szCs w:val="22"/>
              </w:rPr>
            </w:pPr>
            <w:r w:rsidDel="00000000" w:rsidR="00000000" w:rsidRPr="00000000">
              <w:rPr>
                <w:b w:val="0"/>
                <w:color w:val="000000"/>
                <w:sz w:val="22"/>
                <w:szCs w:val="22"/>
                <w:rtl w:val="0"/>
              </w:rPr>
              <w:t xml:space="preserve">Chine</w:t>
            </w:r>
          </w:p>
        </w:tc>
        <w:tc>
          <w:tcPr/>
          <w:p w:rsidR="00000000" w:rsidDel="00000000" w:rsidP="00000000" w:rsidRDefault="00000000" w:rsidRPr="00000000" w14:paraId="00000024">
            <w:pPr>
              <w:spacing w:after="0" w:line="240" w:lineRule="auto"/>
              <w:rPr>
                <w:b w:val="0"/>
                <w:color w:val="000000"/>
                <w:sz w:val="22"/>
                <w:szCs w:val="22"/>
              </w:rPr>
            </w:pPr>
            <w:r w:rsidDel="00000000" w:rsidR="00000000" w:rsidRPr="00000000">
              <w:rPr>
                <w:b w:val="0"/>
                <w:color w:val="000000"/>
                <w:sz w:val="22"/>
                <w:szCs w:val="22"/>
                <w:rtl w:val="0"/>
              </w:rPr>
              <w:t xml:space="preserve">Normes nationales de la République Populaire de Chine (GB)</w:t>
            </w:r>
          </w:p>
        </w:tc>
      </w:tr>
    </w:tbl>
    <w:p w:rsidR="00000000" w:rsidDel="00000000" w:rsidP="00000000" w:rsidRDefault="00000000" w:rsidRPr="00000000" w14:paraId="00000025">
      <w:pPr>
        <w:spacing w:after="0" w:line="240" w:lineRule="auto"/>
        <w:rPr/>
      </w:pPr>
      <w:r w:rsidDel="00000000" w:rsidR="00000000" w:rsidRPr="00000000">
        <w:rPr>
          <w:rtl w:val="0"/>
        </w:rPr>
      </w:r>
    </w:p>
    <w:p w:rsidR="00000000" w:rsidDel="00000000" w:rsidP="00000000" w:rsidRDefault="00000000" w:rsidRPr="00000000" w14:paraId="00000026">
      <w:pPr>
        <w:pStyle w:val="Heading2"/>
        <w:spacing w:after="0" w:before="0" w:lineRule="auto"/>
        <w:rPr>
          <w:rFonts w:ascii="Arial" w:cs="Arial" w:eastAsia="Arial" w:hAnsi="Arial"/>
          <w:sz w:val="32"/>
          <w:szCs w:val="32"/>
        </w:rPr>
      </w:pPr>
      <w:bookmarkStart w:colFirst="0" w:colLast="0" w:name="_heading=h.tyjcwt" w:id="4"/>
      <w:bookmarkEnd w:id="4"/>
      <w:r w:rsidDel="00000000" w:rsidR="00000000" w:rsidRPr="00000000">
        <w:rPr>
          <w:sz w:val="30"/>
          <w:szCs w:val="30"/>
          <w:rtl w:val="0"/>
        </w:rPr>
        <w:t xml:space="preserve">Identification des types de vannes de cylindre</w:t>
      </w:r>
      <w:r w:rsidDel="00000000" w:rsidR="00000000" w:rsidRPr="00000000">
        <w:rPr>
          <w:rtl w:val="0"/>
        </w:rPr>
      </w:r>
    </w:p>
    <w:p w:rsidR="00000000" w:rsidDel="00000000" w:rsidP="00000000" w:rsidRDefault="00000000" w:rsidRPr="00000000" w14:paraId="00000027">
      <w:pPr>
        <w:spacing w:after="0" w:line="240" w:lineRule="auto"/>
        <w:rPr>
          <w:b w:val="1"/>
          <w:sz w:val="22"/>
          <w:szCs w:val="22"/>
        </w:rPr>
      </w:pPr>
      <w:r w:rsidDel="00000000" w:rsidR="00000000" w:rsidRPr="00000000">
        <w:rPr>
          <w:rtl w:val="0"/>
        </w:rPr>
      </w:r>
    </w:p>
    <w:p w:rsidR="00000000" w:rsidDel="00000000" w:rsidP="00000000" w:rsidRDefault="00000000" w:rsidRPr="00000000" w14:paraId="00000028">
      <w:pPr>
        <w:spacing w:after="0" w:line="240" w:lineRule="auto"/>
        <w:rPr>
          <w:sz w:val="22"/>
          <w:szCs w:val="22"/>
        </w:rPr>
      </w:pPr>
      <w:r w:rsidDel="00000000" w:rsidR="00000000" w:rsidRPr="00000000">
        <w:rPr>
          <w:sz w:val="22"/>
          <w:szCs w:val="22"/>
          <w:rtl w:val="0"/>
        </w:rPr>
        <w:t xml:space="preserve">Identifier le type exact de valve de cylindre peut souvent être difficile. De nombreux types de Vannesse ressemblent. De plus, certains fabricants ne posent pas de marquages évidents sur la valve spécifiant la norme et le type. Le guide suivant n'est pas exhaustif, mais pourrait aider à identifier de nombreuses Vannes de cylindres d'oxygène en circulation. </w:t>
      </w:r>
      <w:r w:rsidDel="00000000" w:rsidR="00000000" w:rsidRPr="00000000">
        <mc:AlternateContent>
          <mc:Choice Requires="wpg">
            <w:drawing>
              <wp:anchor allowOverlap="1" behindDoc="0" distB="114300" distT="114300" distL="114300" distR="114300" hidden="0" layoutInCell="1" locked="0" relativeHeight="0" simplePos="0">
                <wp:simplePos x="0" y="0"/>
                <wp:positionH relativeFrom="column">
                  <wp:posOffset>3914775</wp:posOffset>
                </wp:positionH>
                <wp:positionV relativeFrom="paragraph">
                  <wp:posOffset>633040</wp:posOffset>
                </wp:positionV>
                <wp:extent cx="2763982" cy="2953296"/>
                <wp:effectExtent b="0" l="0" r="0" t="0"/>
                <wp:wrapSquare wrapText="bothSides" distB="114300" distT="114300" distL="114300" distR="114300"/>
                <wp:docPr id="67" name=""/>
                <a:graphic>
                  <a:graphicData uri="http://schemas.microsoft.com/office/word/2010/wordprocessingGroup">
                    <wpg:wgp>
                      <wpg:cNvGrpSpPr/>
                      <wpg:grpSpPr>
                        <a:xfrm>
                          <a:off x="3964000" y="2513175"/>
                          <a:ext cx="2763982" cy="2953296"/>
                          <a:chOff x="3964000" y="2513175"/>
                          <a:chExt cx="2764125" cy="2807100"/>
                        </a:xfrm>
                      </wpg:grpSpPr>
                      <wpg:grpSp>
                        <wpg:cNvGrpSpPr/>
                        <wpg:grpSpPr>
                          <a:xfrm>
                            <a:off x="3964013" y="2513175"/>
                            <a:ext cx="2764097" cy="2807075"/>
                            <a:chOff x="132375" y="0"/>
                            <a:chExt cx="3682516" cy="3752775"/>
                          </a:xfrm>
                        </wpg:grpSpPr>
                        <wps:wsp>
                          <wps:cNvSpPr/>
                          <wps:cNvPr id="3" name="Shape 3"/>
                          <wps:spPr>
                            <a:xfrm>
                              <a:off x="132375" y="0"/>
                              <a:ext cx="3682500" cy="3387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4" name="Shape 4"/>
                            <pic:cNvPicPr preferRelativeResize="0"/>
                          </pic:nvPicPr>
                          <pic:blipFill rotWithShape="1">
                            <a:blip r:embed="rId10">
                              <a:alphaModFix/>
                            </a:blip>
                            <a:srcRect b="34939" l="0" r="20178" t="23588"/>
                            <a:stretch/>
                          </pic:blipFill>
                          <pic:spPr>
                            <a:xfrm>
                              <a:off x="222450" y="0"/>
                              <a:ext cx="3149950" cy="2907100"/>
                            </a:xfrm>
                            <a:prstGeom prst="rect">
                              <a:avLst/>
                            </a:prstGeom>
                            <a:noFill/>
                            <a:ln>
                              <a:noFill/>
                            </a:ln>
                          </pic:spPr>
                        </pic:pic>
                        <wps:wsp>
                          <wps:cNvSpPr/>
                          <wps:cNvPr id="5" name="Shape 5"/>
                          <wps:spPr>
                            <a:xfrm>
                              <a:off x="132391" y="2907075"/>
                              <a:ext cx="3682500" cy="845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2"/>
                                    <w:vertAlign w:val="baseline"/>
                                  </w:rPr>
                                  <w:t xml:space="preserve">Figure 2: Deux lignes à cylindre Britanniques (BS341 #3) provenant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2"/>
                                    <w:vertAlign w:val="baseline"/>
                                  </w:rPr>
                                </w:r>
                                <w:r w:rsidDel="00000000" w:rsidR="00000000" w:rsidRPr="00000000">
                                  <w:rPr>
                                    <w:rFonts w:ascii="Arial" w:cs="Arial" w:eastAsia="Arial" w:hAnsi="Arial"/>
                                    <w:b w:val="0"/>
                                    <w:i w:val="1"/>
                                    <w:smallCaps w:val="0"/>
                                    <w:strike w:val="0"/>
                                    <w:color w:val="000000"/>
                                    <w:sz w:val="22"/>
                                    <w:vertAlign w:val="baseline"/>
                                  </w:rPr>
                                  <w:t xml:space="preserve">d'un collecteur</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1"/>
                                    <w:smallCaps w:val="0"/>
                                    <w:strike w:val="0"/>
                                    <w:color w:val="000000"/>
                                    <w:sz w:val="22"/>
                                    <w:vertAlign w:val="baseline"/>
                                  </w:rPr>
                                </w:r>
                              </w:p>
                            </w:txbxContent>
                          </wps:txbx>
                          <wps:bodyPr anchorCtr="0" anchor="t" bIns="91425" lIns="91425" spcFirstLastPara="1" rIns="91425" wrap="square" tIns="91425">
                            <a:noAutofit/>
                          </wps:bodyPr>
                        </wps:wsp>
                      </wpg:grpSp>
                    </wpg:wgp>
                  </a:graphicData>
                </a:graphic>
              </wp:anchor>
            </w:drawing>
          </mc:Choice>
          <mc:Fallback>
            <w:drawing>
              <wp:anchor allowOverlap="1" behindDoc="0" distB="114300" distT="114300" distL="114300" distR="114300" hidden="0" layoutInCell="1" locked="0" relativeHeight="0" simplePos="0">
                <wp:simplePos x="0" y="0"/>
                <wp:positionH relativeFrom="column">
                  <wp:posOffset>3914775</wp:posOffset>
                </wp:positionH>
                <wp:positionV relativeFrom="paragraph">
                  <wp:posOffset>633040</wp:posOffset>
                </wp:positionV>
                <wp:extent cx="2763982" cy="2953296"/>
                <wp:effectExtent b="0" l="0" r="0" t="0"/>
                <wp:wrapSquare wrapText="bothSides" distB="114300" distT="114300" distL="114300" distR="114300"/>
                <wp:docPr id="67" name="image17.png"/>
                <a:graphic>
                  <a:graphicData uri="http://schemas.openxmlformats.org/drawingml/2006/picture">
                    <pic:pic>
                      <pic:nvPicPr>
                        <pic:cNvPr id="0" name="image17.png"/>
                        <pic:cNvPicPr preferRelativeResize="0"/>
                      </pic:nvPicPr>
                      <pic:blipFill>
                        <a:blip r:embed="rId11"/>
                        <a:srcRect/>
                        <a:stretch>
                          <a:fillRect/>
                        </a:stretch>
                      </pic:blipFill>
                      <pic:spPr>
                        <a:xfrm>
                          <a:off x="0" y="0"/>
                          <a:ext cx="2763982" cy="2953296"/>
                        </a:xfrm>
                        <a:prstGeom prst="rect"/>
                        <a:ln/>
                      </pic:spPr>
                    </pic:pic>
                  </a:graphicData>
                </a:graphic>
              </wp:anchor>
            </w:drawing>
          </mc:Fallback>
        </mc:AlternateContent>
      </w:r>
    </w:p>
    <w:p w:rsidR="00000000" w:rsidDel="00000000" w:rsidP="00000000" w:rsidRDefault="00000000" w:rsidRPr="00000000" w14:paraId="00000029">
      <w:pPr>
        <w:spacing w:after="0" w:line="240" w:lineRule="auto"/>
        <w:rPr>
          <w:sz w:val="22"/>
          <w:szCs w:val="22"/>
        </w:rPr>
      </w:pPr>
      <w:r w:rsidDel="00000000" w:rsidR="00000000" w:rsidRPr="00000000">
        <w:rPr>
          <w:rtl w:val="0"/>
        </w:rPr>
      </w:r>
    </w:p>
    <w:p w:rsidR="00000000" w:rsidDel="00000000" w:rsidP="00000000" w:rsidRDefault="00000000" w:rsidRPr="00000000" w14:paraId="0000002A">
      <w:pPr>
        <w:spacing w:after="0" w:line="240" w:lineRule="auto"/>
        <w:rPr>
          <w:sz w:val="22"/>
          <w:szCs w:val="22"/>
        </w:rPr>
      </w:pPr>
      <w:r w:rsidDel="00000000" w:rsidR="00000000" w:rsidRPr="00000000">
        <w:rPr>
          <w:sz w:val="22"/>
          <w:szCs w:val="22"/>
          <w:rtl w:val="0"/>
        </w:rPr>
        <w:t xml:space="preserve">Les deux meilleures façons</w:t>
      </w:r>
      <w:r w:rsidDel="00000000" w:rsidR="00000000" w:rsidRPr="00000000">
        <w:rPr>
          <w:sz w:val="22"/>
          <w:szCs w:val="22"/>
          <w:vertAlign w:val="superscript"/>
        </w:rPr>
        <w:footnoteReference w:customMarkFollows="0" w:id="1"/>
      </w:r>
      <w:r w:rsidDel="00000000" w:rsidR="00000000" w:rsidRPr="00000000">
        <w:rPr>
          <w:sz w:val="22"/>
          <w:szCs w:val="22"/>
          <w:rtl w:val="0"/>
        </w:rPr>
        <w:t xml:space="preserve"> de déterminer les types de Vannes de cylindre sont : </w:t>
      </w:r>
    </w:p>
    <w:p w:rsidR="00000000" w:rsidDel="00000000" w:rsidP="00000000" w:rsidRDefault="00000000" w:rsidRPr="00000000" w14:paraId="0000002B">
      <w:pPr>
        <w:numPr>
          <w:ilvl w:val="0"/>
          <w:numId w:val="2"/>
        </w:numPr>
        <w:spacing w:after="0" w:line="240" w:lineRule="auto"/>
        <w:ind w:left="720" w:hanging="360"/>
        <w:rPr>
          <w:sz w:val="22"/>
          <w:szCs w:val="22"/>
        </w:rPr>
      </w:pPr>
      <w:r w:rsidDel="00000000" w:rsidR="00000000" w:rsidRPr="00000000">
        <w:rPr>
          <w:b w:val="1"/>
          <w:sz w:val="22"/>
          <w:szCs w:val="22"/>
          <w:rtl w:val="0"/>
        </w:rPr>
        <w:t xml:space="preserve">Marquages sur la vanne elle-même</w:t>
      </w:r>
      <w:r w:rsidDel="00000000" w:rsidR="00000000" w:rsidRPr="00000000">
        <w:rPr>
          <w:rtl w:val="0"/>
        </w:rPr>
      </w:r>
    </w:p>
    <w:p w:rsidR="00000000" w:rsidDel="00000000" w:rsidP="00000000" w:rsidRDefault="00000000" w:rsidRPr="00000000" w14:paraId="0000002C">
      <w:pPr>
        <w:numPr>
          <w:ilvl w:val="0"/>
          <w:numId w:val="2"/>
        </w:numPr>
        <w:spacing w:after="0" w:line="240" w:lineRule="auto"/>
        <w:ind w:left="720" w:hanging="360"/>
        <w:rPr>
          <w:sz w:val="22"/>
          <w:szCs w:val="22"/>
        </w:rPr>
      </w:pPr>
      <w:r w:rsidDel="00000000" w:rsidR="00000000" w:rsidRPr="00000000">
        <w:rPr>
          <w:b w:val="1"/>
          <w:sz w:val="22"/>
          <w:szCs w:val="22"/>
          <w:rtl w:val="0"/>
        </w:rPr>
        <w:t xml:space="preserve">Caractéristiques des vannes et des </w:t>
      </w:r>
      <w:r w:rsidDel="00000000" w:rsidR="00000000" w:rsidRPr="00000000">
        <w:rPr>
          <w:b w:val="1"/>
          <w:sz w:val="22"/>
          <w:szCs w:val="22"/>
          <w:rtl w:val="0"/>
        </w:rPr>
        <w:t xml:space="preserve">embouts</w:t>
      </w:r>
      <w:r w:rsidDel="00000000" w:rsidR="00000000" w:rsidRPr="00000000">
        <w:rPr>
          <w:b w:val="1"/>
          <w:sz w:val="22"/>
          <w:szCs w:val="22"/>
          <w:rtl w:val="0"/>
        </w:rPr>
        <w:t xml:space="preserve"> </w:t>
      </w:r>
      <w:r w:rsidDel="00000000" w:rsidR="00000000" w:rsidRPr="00000000">
        <w:rPr>
          <w:rtl w:val="0"/>
        </w:rPr>
      </w:r>
    </w:p>
    <w:p w:rsidR="00000000" w:rsidDel="00000000" w:rsidP="00000000" w:rsidRDefault="00000000" w:rsidRPr="00000000" w14:paraId="0000002D">
      <w:pPr>
        <w:spacing w:after="0" w:line="240" w:lineRule="auto"/>
        <w:rPr>
          <w:b w:val="1"/>
          <w:sz w:val="22"/>
          <w:szCs w:val="22"/>
        </w:rPr>
      </w:pPr>
      <w:r w:rsidDel="00000000" w:rsidR="00000000" w:rsidRPr="00000000">
        <w:rPr>
          <w:rtl w:val="0"/>
        </w:rPr>
      </w:r>
    </w:p>
    <w:p w:rsidR="00000000" w:rsidDel="00000000" w:rsidP="00000000" w:rsidRDefault="00000000" w:rsidRPr="00000000" w14:paraId="0000002E">
      <w:pPr>
        <w:spacing w:after="0" w:line="240" w:lineRule="auto"/>
        <w:rPr>
          <w:sz w:val="22"/>
          <w:szCs w:val="22"/>
        </w:rPr>
      </w:pPr>
      <w:r w:rsidDel="00000000" w:rsidR="00000000" w:rsidRPr="00000000">
        <w:rPr>
          <w:sz w:val="22"/>
          <w:szCs w:val="22"/>
          <w:rtl w:val="0"/>
        </w:rPr>
        <w:t xml:space="preserve">Dans tous les cas, des informations générales sur le cylindre ou l’équipement sont utiles. Par exemple, dans quel pays se trouve-t-il? A-t-il été approvisionné par une ONG étrangère?</w:t>
      </w:r>
    </w:p>
    <w:p w:rsidR="00000000" w:rsidDel="00000000" w:rsidP="00000000" w:rsidRDefault="00000000" w:rsidRPr="00000000" w14:paraId="0000002F">
      <w:pPr>
        <w:spacing w:after="0" w:line="240" w:lineRule="auto"/>
        <w:rPr>
          <w:sz w:val="22"/>
          <w:szCs w:val="22"/>
        </w:rPr>
      </w:pPr>
      <w:r w:rsidDel="00000000" w:rsidR="00000000" w:rsidRPr="00000000">
        <w:rPr>
          <w:rtl w:val="0"/>
        </w:rPr>
      </w:r>
    </w:p>
    <w:p w:rsidR="00000000" w:rsidDel="00000000" w:rsidP="00000000" w:rsidRDefault="00000000" w:rsidRPr="00000000" w14:paraId="00000030">
      <w:pPr>
        <w:pStyle w:val="Heading3"/>
        <w:spacing w:line="240" w:lineRule="auto"/>
        <w:rPr/>
      </w:pPr>
      <w:bookmarkStart w:colFirst="0" w:colLast="0" w:name="_heading=h.3dy6vkm" w:id="5"/>
      <w:bookmarkEnd w:id="5"/>
      <w:r w:rsidDel="00000000" w:rsidR="00000000" w:rsidRPr="00000000">
        <w:rPr>
          <w:rtl w:val="0"/>
        </w:rPr>
        <w:t xml:space="preserve">Inscrits </w:t>
      </w:r>
    </w:p>
    <w:p w:rsidR="00000000" w:rsidDel="00000000" w:rsidP="00000000" w:rsidRDefault="00000000" w:rsidRPr="00000000" w14:paraId="00000031">
      <w:pPr>
        <w:spacing w:after="0" w:line="240" w:lineRule="auto"/>
        <w:rPr>
          <w:sz w:val="22"/>
          <w:szCs w:val="22"/>
        </w:rPr>
      </w:pPr>
      <w:r w:rsidDel="00000000" w:rsidR="00000000" w:rsidRPr="00000000">
        <w:rPr>
          <w:sz w:val="22"/>
          <w:szCs w:val="22"/>
          <w:rtl w:val="0"/>
        </w:rPr>
        <w:t xml:space="preserve">La spécification exacte d'un type de raccord de cylindre est généralement indiquée par une combinaison de l'organisme de normalisation, du document de normalisation pertinent, ainsi que du type de conception pour le gaz particulier, en l'occurrence l'oxygène. Par exemple, l'organisme de normalisation des Vannes de cylindres au Royaume-Uni est le British Standards Institute (BSI). Document standard de BSI BS 341.3, « </w:t>
      </w:r>
      <w:r w:rsidDel="00000000" w:rsidR="00000000" w:rsidRPr="00000000">
        <w:rPr>
          <w:sz w:val="22"/>
          <w:szCs w:val="22"/>
          <w:rtl w:val="0"/>
        </w:rPr>
        <w:t xml:space="preserve">Vannes pour cylindres transportables</w:t>
      </w:r>
      <w:r w:rsidDel="00000000" w:rsidR="00000000" w:rsidRPr="00000000">
        <w:rPr>
          <w:sz w:val="22"/>
          <w:szCs w:val="22"/>
          <w:rtl w:val="0"/>
        </w:rPr>
        <w:t xml:space="preserve"> : partie 3, connexions de sortie de valve » comprend les dimensions et les spécifications de la « Sortie n° 3 » qui est utilisée pour l'oxygène gazeux. Ce raccordement de valve à oxygène est souvent spécifié par: BS-3, BS 341 no.3, BS 341.3 no. 3, ou British Standard Oxygen. </w:t>
      </w:r>
    </w:p>
    <w:p w:rsidR="00000000" w:rsidDel="00000000" w:rsidP="00000000" w:rsidRDefault="00000000" w:rsidRPr="00000000" w14:paraId="00000032">
      <w:pPr>
        <w:spacing w:after="0" w:line="240" w:lineRule="auto"/>
        <w:rPr>
          <w:sz w:val="22"/>
          <w:szCs w:val="22"/>
        </w:rPr>
      </w:pPr>
      <w:r w:rsidDel="00000000" w:rsidR="00000000" w:rsidRPr="00000000">
        <w:rPr>
          <w:rtl w:val="0"/>
        </w:rPr>
      </w:r>
    </w:p>
    <w:p w:rsidR="00000000" w:rsidDel="00000000" w:rsidP="00000000" w:rsidRDefault="00000000" w:rsidRPr="00000000" w14:paraId="00000033">
      <w:pPr>
        <w:spacing w:after="0" w:line="240" w:lineRule="auto"/>
        <w:rPr>
          <w:sz w:val="22"/>
          <w:szCs w:val="22"/>
        </w:rPr>
      </w:pPr>
      <w:r w:rsidDel="00000000" w:rsidR="00000000" w:rsidRPr="00000000">
        <w:rPr>
          <w:sz w:val="22"/>
          <w:szCs w:val="22"/>
          <w:rtl w:val="0"/>
        </w:rPr>
        <w:t xml:space="preserve">Voir le tableau 2 et le glossaire illustré (page 8) pour des exemples de ces marquages. Les deux colonnes les plus à droite du tableau 2 répertorient les marquages susceptibles de se trouver sur la valve elle-même. </w:t>
      </w:r>
    </w:p>
    <w:p w:rsidR="00000000" w:rsidDel="00000000" w:rsidP="00000000" w:rsidRDefault="00000000" w:rsidRPr="00000000" w14:paraId="00000034">
      <w:pPr>
        <w:spacing w:after="0" w:line="240" w:lineRule="auto"/>
        <w:rPr>
          <w:sz w:val="22"/>
          <w:szCs w:val="22"/>
        </w:rPr>
      </w:pPr>
      <w:r w:rsidDel="00000000" w:rsidR="00000000" w:rsidRPr="00000000">
        <w:rPr>
          <w:rtl w:val="0"/>
        </w:rPr>
      </w:r>
    </w:p>
    <w:p w:rsidR="00000000" w:rsidDel="00000000" w:rsidP="00000000" w:rsidRDefault="00000000" w:rsidRPr="00000000" w14:paraId="00000035">
      <w:pPr>
        <w:spacing w:after="0" w:line="240" w:lineRule="auto"/>
        <w:rPr>
          <w:b w:val="1"/>
          <w:sz w:val="22"/>
          <w:szCs w:val="22"/>
        </w:rPr>
      </w:pPr>
      <w:r w:rsidDel="00000000" w:rsidR="00000000" w:rsidRPr="00000000">
        <w:rPr>
          <w:b w:val="1"/>
          <w:sz w:val="22"/>
          <w:szCs w:val="22"/>
          <w:rtl w:val="0"/>
        </w:rPr>
        <w:t xml:space="preserve">Tableau 2 : Normes et marquages associés </w:t>
      </w:r>
    </w:p>
    <w:tbl>
      <w:tblPr>
        <w:tblStyle w:val="Table2"/>
        <w:tblpPr w:leftFromText="180" w:rightFromText="180" w:topFromText="180" w:bottomFromText="180" w:vertAnchor="text" w:horzAnchor="text" w:tblpX="0" w:tblpY="0"/>
        <w:tblW w:w="1048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45"/>
        <w:gridCol w:w="1860"/>
        <w:gridCol w:w="1305"/>
        <w:gridCol w:w="1365"/>
        <w:gridCol w:w="2565"/>
        <w:gridCol w:w="1845"/>
        <w:tblGridChange w:id="0">
          <w:tblGrid>
            <w:gridCol w:w="1545"/>
            <w:gridCol w:w="1860"/>
            <w:gridCol w:w="1305"/>
            <w:gridCol w:w="1365"/>
            <w:gridCol w:w="2565"/>
            <w:gridCol w:w="1845"/>
          </w:tblGrid>
        </w:tblGridChange>
      </w:tblGrid>
      <w:tr>
        <w:trPr>
          <w:cantSplit w:val="0"/>
          <w:tblHeader w:val="0"/>
        </w:trPr>
        <w:tc>
          <w:tcPr>
            <w:shd w:fill="d9ead3" w:val="clear"/>
            <w:tcMar>
              <w:top w:w="43.2" w:type="dxa"/>
              <w:left w:w="43.2" w:type="dxa"/>
              <w:bottom w:w="43.2" w:type="dxa"/>
              <w:right w:w="43.2" w:type="dxa"/>
            </w:tcMar>
            <w:vAlign w:val="center"/>
          </w:tcPr>
          <w:p w:rsidR="00000000" w:rsidDel="00000000" w:rsidP="00000000" w:rsidRDefault="00000000" w:rsidRPr="00000000" w14:paraId="00000036">
            <w:pPr>
              <w:widowControl w:val="0"/>
              <w:spacing w:after="0" w:line="240" w:lineRule="auto"/>
              <w:rPr>
                <w:b w:val="1"/>
                <w:color w:val="000000"/>
                <w:sz w:val="22"/>
                <w:szCs w:val="22"/>
              </w:rPr>
            </w:pPr>
            <w:r w:rsidDel="00000000" w:rsidR="00000000" w:rsidRPr="00000000">
              <w:rPr>
                <w:b w:val="1"/>
                <w:color w:val="000000"/>
                <w:sz w:val="22"/>
                <w:szCs w:val="22"/>
                <w:rtl w:val="0"/>
              </w:rPr>
              <w:t xml:space="preserve">Pays</w:t>
            </w:r>
          </w:p>
        </w:tc>
        <w:tc>
          <w:tcPr>
            <w:shd w:fill="d9ead3" w:val="clear"/>
            <w:tcMar>
              <w:top w:w="43.2" w:type="dxa"/>
              <w:left w:w="43.2" w:type="dxa"/>
              <w:bottom w:w="43.2" w:type="dxa"/>
              <w:right w:w="43.2" w:type="dxa"/>
            </w:tcMar>
            <w:vAlign w:val="center"/>
          </w:tcPr>
          <w:p w:rsidR="00000000" w:rsidDel="00000000" w:rsidP="00000000" w:rsidRDefault="00000000" w:rsidRPr="00000000" w14:paraId="00000037">
            <w:pPr>
              <w:widowControl w:val="0"/>
              <w:spacing w:after="0" w:line="240" w:lineRule="auto"/>
              <w:rPr>
                <w:b w:val="1"/>
                <w:color w:val="000000"/>
                <w:sz w:val="22"/>
                <w:szCs w:val="22"/>
              </w:rPr>
            </w:pPr>
            <w:r w:rsidDel="00000000" w:rsidR="00000000" w:rsidRPr="00000000">
              <w:rPr>
                <w:b w:val="1"/>
                <w:color w:val="000000"/>
                <w:sz w:val="22"/>
                <w:szCs w:val="22"/>
                <w:rtl w:val="0"/>
              </w:rPr>
              <w:t xml:space="preserve">Organisme de normalisation</w:t>
            </w:r>
          </w:p>
        </w:tc>
        <w:tc>
          <w:tcPr>
            <w:shd w:fill="d9ead3" w:val="clear"/>
            <w:tcMar>
              <w:top w:w="43.2" w:type="dxa"/>
              <w:left w:w="43.2" w:type="dxa"/>
              <w:bottom w:w="43.2" w:type="dxa"/>
              <w:right w:w="43.2" w:type="dxa"/>
            </w:tcMar>
            <w:vAlign w:val="center"/>
          </w:tcPr>
          <w:p w:rsidR="00000000" w:rsidDel="00000000" w:rsidP="00000000" w:rsidRDefault="00000000" w:rsidRPr="00000000" w14:paraId="00000038">
            <w:pPr>
              <w:widowControl w:val="0"/>
              <w:spacing w:after="0" w:line="240" w:lineRule="auto"/>
              <w:rPr>
                <w:b w:val="1"/>
                <w:color w:val="000000"/>
                <w:sz w:val="22"/>
                <w:szCs w:val="22"/>
              </w:rPr>
            </w:pPr>
            <w:r w:rsidDel="00000000" w:rsidR="00000000" w:rsidRPr="00000000">
              <w:rPr>
                <w:b w:val="1"/>
                <w:color w:val="000000"/>
                <w:sz w:val="22"/>
                <w:szCs w:val="22"/>
                <w:rtl w:val="0"/>
              </w:rPr>
              <w:t xml:space="preserve">Norme</w:t>
            </w:r>
          </w:p>
        </w:tc>
        <w:tc>
          <w:tcPr>
            <w:shd w:fill="d9ead3" w:val="clear"/>
            <w:tcMar>
              <w:top w:w="43.2" w:type="dxa"/>
              <w:left w:w="43.2" w:type="dxa"/>
              <w:bottom w:w="43.2" w:type="dxa"/>
              <w:right w:w="43.2" w:type="dxa"/>
            </w:tcMar>
            <w:vAlign w:val="center"/>
          </w:tcPr>
          <w:p w:rsidR="00000000" w:rsidDel="00000000" w:rsidP="00000000" w:rsidRDefault="00000000" w:rsidRPr="00000000" w14:paraId="00000039">
            <w:pPr>
              <w:widowControl w:val="0"/>
              <w:spacing w:after="0" w:line="240" w:lineRule="auto"/>
              <w:rPr>
                <w:b w:val="1"/>
                <w:color w:val="000000"/>
                <w:sz w:val="22"/>
                <w:szCs w:val="22"/>
              </w:rPr>
            </w:pPr>
            <w:r w:rsidDel="00000000" w:rsidR="00000000" w:rsidRPr="00000000">
              <w:rPr>
                <w:b w:val="1"/>
                <w:color w:val="000000"/>
                <w:sz w:val="22"/>
                <w:szCs w:val="22"/>
                <w:rtl w:val="0"/>
              </w:rPr>
              <w:t xml:space="preserve">Connexion d’oxygène</w:t>
            </w:r>
          </w:p>
        </w:tc>
        <w:tc>
          <w:tcPr>
            <w:shd w:fill="d9ead3" w:val="clear"/>
            <w:tcMar>
              <w:top w:w="43.2" w:type="dxa"/>
              <w:left w:w="43.2" w:type="dxa"/>
              <w:bottom w:w="43.2" w:type="dxa"/>
              <w:right w:w="43.2" w:type="dxa"/>
            </w:tcMar>
            <w:vAlign w:val="center"/>
          </w:tcPr>
          <w:p w:rsidR="00000000" w:rsidDel="00000000" w:rsidP="00000000" w:rsidRDefault="00000000" w:rsidRPr="00000000" w14:paraId="0000003A">
            <w:pPr>
              <w:widowControl w:val="0"/>
              <w:spacing w:after="0" w:line="240" w:lineRule="auto"/>
              <w:rPr>
                <w:b w:val="1"/>
                <w:color w:val="000000"/>
                <w:sz w:val="22"/>
                <w:szCs w:val="22"/>
              </w:rPr>
            </w:pPr>
            <w:r w:rsidDel="00000000" w:rsidR="00000000" w:rsidRPr="00000000">
              <w:rPr>
                <w:b w:val="1"/>
                <w:color w:val="000000"/>
                <w:sz w:val="22"/>
                <w:szCs w:val="22"/>
                <w:rtl w:val="0"/>
              </w:rPr>
              <w:t xml:space="preserve">Souvent spécifié par </w:t>
            </w:r>
          </w:p>
        </w:tc>
        <w:tc>
          <w:tcPr>
            <w:shd w:fill="d9ead3" w:val="clear"/>
            <w:tcMar>
              <w:top w:w="43.2" w:type="dxa"/>
              <w:left w:w="43.2" w:type="dxa"/>
              <w:bottom w:w="43.2" w:type="dxa"/>
              <w:right w:w="43.2" w:type="dxa"/>
            </w:tcMar>
            <w:vAlign w:val="center"/>
          </w:tcPr>
          <w:p w:rsidR="00000000" w:rsidDel="00000000" w:rsidP="00000000" w:rsidRDefault="00000000" w:rsidRPr="00000000" w14:paraId="0000003B">
            <w:pPr>
              <w:widowControl w:val="0"/>
              <w:spacing w:after="0" w:line="240" w:lineRule="auto"/>
              <w:rPr>
                <w:b w:val="1"/>
                <w:color w:val="000000"/>
                <w:sz w:val="22"/>
                <w:szCs w:val="22"/>
              </w:rPr>
            </w:pPr>
            <w:r w:rsidDel="00000000" w:rsidR="00000000" w:rsidRPr="00000000">
              <w:rPr>
                <w:b w:val="1"/>
                <w:color w:val="000000"/>
                <w:sz w:val="22"/>
                <w:szCs w:val="22"/>
                <w:rtl w:val="0"/>
              </w:rPr>
              <w:t xml:space="preserve">Également marqué comme </w:t>
            </w:r>
          </w:p>
        </w:tc>
      </w:tr>
      <w:tr>
        <w:trPr>
          <w:cantSplit w:val="0"/>
          <w:trHeight w:val="505" w:hRule="atLeast"/>
          <w:tblHeader w:val="0"/>
        </w:trPr>
        <w:tc>
          <w:tcPr>
            <w:tcMar>
              <w:top w:w="43.2" w:type="dxa"/>
              <w:left w:w="43.2" w:type="dxa"/>
              <w:bottom w:w="43.2" w:type="dxa"/>
              <w:right w:w="43.2" w:type="dxa"/>
            </w:tcMar>
            <w:vAlign w:val="center"/>
          </w:tcPr>
          <w:p w:rsidR="00000000" w:rsidDel="00000000" w:rsidP="00000000" w:rsidRDefault="00000000" w:rsidRPr="00000000" w14:paraId="0000003C">
            <w:pPr>
              <w:widowControl w:val="0"/>
              <w:spacing w:after="0" w:line="240" w:lineRule="auto"/>
              <w:rPr>
                <w:b w:val="0"/>
                <w:color w:val="000000"/>
                <w:sz w:val="22"/>
                <w:szCs w:val="22"/>
              </w:rPr>
            </w:pPr>
            <w:r w:rsidDel="00000000" w:rsidR="00000000" w:rsidRPr="00000000">
              <w:rPr>
                <w:b w:val="0"/>
                <w:color w:val="000000"/>
                <w:sz w:val="22"/>
                <w:szCs w:val="22"/>
                <w:rtl w:val="0"/>
              </w:rPr>
              <w:t xml:space="preserve">É.-U.</w:t>
            </w:r>
          </w:p>
        </w:tc>
        <w:tc>
          <w:tcPr>
            <w:tcMar>
              <w:top w:w="43.2" w:type="dxa"/>
              <w:left w:w="43.2" w:type="dxa"/>
              <w:bottom w:w="43.2" w:type="dxa"/>
              <w:right w:w="43.2" w:type="dxa"/>
            </w:tcMar>
            <w:vAlign w:val="center"/>
          </w:tcPr>
          <w:p w:rsidR="00000000" w:rsidDel="00000000" w:rsidP="00000000" w:rsidRDefault="00000000" w:rsidRPr="00000000" w14:paraId="0000003D">
            <w:pPr>
              <w:widowControl w:val="0"/>
              <w:spacing w:after="0" w:line="240" w:lineRule="auto"/>
              <w:rPr>
                <w:b w:val="0"/>
                <w:color w:val="000000"/>
                <w:sz w:val="22"/>
                <w:szCs w:val="22"/>
              </w:rPr>
            </w:pPr>
            <w:r w:rsidDel="00000000" w:rsidR="00000000" w:rsidRPr="00000000">
              <w:rPr>
                <w:b w:val="0"/>
                <w:color w:val="000000"/>
                <w:sz w:val="22"/>
                <w:szCs w:val="22"/>
                <w:rtl w:val="0"/>
              </w:rPr>
              <w:t xml:space="preserve">CGA</w:t>
            </w:r>
          </w:p>
        </w:tc>
        <w:tc>
          <w:tcPr>
            <w:tcMar>
              <w:top w:w="43.2" w:type="dxa"/>
              <w:left w:w="43.2" w:type="dxa"/>
              <w:bottom w:w="43.2" w:type="dxa"/>
              <w:right w:w="43.2" w:type="dxa"/>
            </w:tcMar>
            <w:vAlign w:val="center"/>
          </w:tcPr>
          <w:p w:rsidR="00000000" w:rsidDel="00000000" w:rsidP="00000000" w:rsidRDefault="00000000" w:rsidRPr="00000000" w14:paraId="0000003E">
            <w:pPr>
              <w:widowControl w:val="0"/>
              <w:spacing w:after="0" w:line="240" w:lineRule="auto"/>
              <w:rPr>
                <w:b w:val="0"/>
                <w:color w:val="000000"/>
                <w:sz w:val="22"/>
                <w:szCs w:val="22"/>
              </w:rPr>
            </w:pPr>
            <w:r w:rsidDel="00000000" w:rsidR="00000000" w:rsidRPr="00000000">
              <w:rPr>
                <w:b w:val="0"/>
                <w:color w:val="000000"/>
                <w:sz w:val="22"/>
                <w:szCs w:val="22"/>
                <w:rtl w:val="0"/>
              </w:rPr>
              <w:t xml:space="preserve">CGA V-1 </w:t>
            </w:r>
          </w:p>
        </w:tc>
        <w:tc>
          <w:tcPr>
            <w:tcMar>
              <w:top w:w="43.2" w:type="dxa"/>
              <w:left w:w="43.2" w:type="dxa"/>
              <w:bottom w:w="43.2" w:type="dxa"/>
              <w:right w:w="43.2" w:type="dxa"/>
            </w:tcMar>
            <w:vAlign w:val="center"/>
          </w:tcPr>
          <w:p w:rsidR="00000000" w:rsidDel="00000000" w:rsidP="00000000" w:rsidRDefault="00000000" w:rsidRPr="00000000" w14:paraId="0000003F">
            <w:pPr>
              <w:widowControl w:val="0"/>
              <w:spacing w:after="0" w:line="240" w:lineRule="auto"/>
              <w:rPr>
                <w:b w:val="0"/>
                <w:color w:val="000000"/>
                <w:sz w:val="22"/>
                <w:szCs w:val="22"/>
              </w:rPr>
            </w:pPr>
            <w:r w:rsidDel="00000000" w:rsidR="00000000" w:rsidRPr="00000000">
              <w:rPr>
                <w:b w:val="0"/>
                <w:color w:val="000000"/>
                <w:sz w:val="22"/>
                <w:szCs w:val="22"/>
                <w:rtl w:val="0"/>
              </w:rPr>
              <w:t xml:space="preserve">540</w:t>
            </w:r>
          </w:p>
        </w:tc>
        <w:tc>
          <w:tcPr>
            <w:tcMar>
              <w:top w:w="43.2" w:type="dxa"/>
              <w:left w:w="43.2" w:type="dxa"/>
              <w:bottom w:w="43.2" w:type="dxa"/>
              <w:right w:w="43.2" w:type="dxa"/>
            </w:tcMar>
            <w:vAlign w:val="center"/>
          </w:tcPr>
          <w:p w:rsidR="00000000" w:rsidDel="00000000" w:rsidP="00000000" w:rsidRDefault="00000000" w:rsidRPr="00000000" w14:paraId="00000040">
            <w:pPr>
              <w:widowControl w:val="0"/>
              <w:spacing w:after="0" w:line="240" w:lineRule="auto"/>
              <w:rPr>
                <w:b w:val="0"/>
                <w:color w:val="000000"/>
                <w:sz w:val="22"/>
                <w:szCs w:val="22"/>
              </w:rPr>
            </w:pPr>
            <w:r w:rsidDel="00000000" w:rsidR="00000000" w:rsidRPr="00000000">
              <w:rPr>
                <w:b w:val="0"/>
                <w:color w:val="000000"/>
                <w:sz w:val="22"/>
                <w:szCs w:val="22"/>
                <w:rtl w:val="0"/>
              </w:rPr>
              <w:t xml:space="preserve">CGA 540</w:t>
            </w:r>
          </w:p>
        </w:tc>
        <w:tc>
          <w:tcPr>
            <w:tcMar>
              <w:top w:w="43.2" w:type="dxa"/>
              <w:left w:w="43.2" w:type="dxa"/>
              <w:bottom w:w="43.2" w:type="dxa"/>
              <w:right w:w="43.2" w:type="dxa"/>
            </w:tcMar>
            <w:vAlign w:val="center"/>
          </w:tcPr>
          <w:p w:rsidR="00000000" w:rsidDel="00000000" w:rsidP="00000000" w:rsidRDefault="00000000" w:rsidRPr="00000000" w14:paraId="00000041">
            <w:pPr>
              <w:widowControl w:val="0"/>
              <w:spacing w:after="0" w:line="240" w:lineRule="auto"/>
              <w:rPr>
                <w:b w:val="0"/>
                <w:color w:val="000000"/>
                <w:sz w:val="22"/>
                <w:szCs w:val="22"/>
              </w:rPr>
            </w:pPr>
            <w:r w:rsidDel="00000000" w:rsidR="00000000" w:rsidRPr="00000000">
              <w:rPr>
                <w:b w:val="0"/>
                <w:color w:val="000000"/>
                <w:sz w:val="22"/>
                <w:szCs w:val="22"/>
                <w:rtl w:val="0"/>
              </w:rPr>
              <w:t xml:space="preserve">CGA 540</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42">
            <w:pPr>
              <w:widowControl w:val="0"/>
              <w:spacing w:after="0" w:line="240" w:lineRule="auto"/>
              <w:rPr>
                <w:b w:val="0"/>
                <w:color w:val="000000"/>
                <w:sz w:val="22"/>
                <w:szCs w:val="22"/>
              </w:rPr>
            </w:pPr>
            <w:r w:rsidDel="00000000" w:rsidR="00000000" w:rsidRPr="00000000">
              <w:rPr>
                <w:b w:val="0"/>
                <w:color w:val="000000"/>
                <w:sz w:val="22"/>
                <w:szCs w:val="22"/>
                <w:rtl w:val="0"/>
              </w:rPr>
              <w:t xml:space="preserve">Royaume-Uni</w:t>
            </w:r>
          </w:p>
        </w:tc>
        <w:tc>
          <w:tcPr>
            <w:tcMar>
              <w:top w:w="43.2" w:type="dxa"/>
              <w:left w:w="43.2" w:type="dxa"/>
              <w:bottom w:w="43.2" w:type="dxa"/>
              <w:right w:w="43.2" w:type="dxa"/>
            </w:tcMar>
            <w:vAlign w:val="center"/>
          </w:tcPr>
          <w:p w:rsidR="00000000" w:rsidDel="00000000" w:rsidP="00000000" w:rsidRDefault="00000000" w:rsidRPr="00000000" w14:paraId="00000043">
            <w:pPr>
              <w:widowControl w:val="0"/>
              <w:spacing w:after="0" w:line="240" w:lineRule="auto"/>
              <w:rPr>
                <w:b w:val="0"/>
                <w:color w:val="000000"/>
                <w:sz w:val="22"/>
                <w:szCs w:val="22"/>
              </w:rPr>
            </w:pPr>
            <w:r w:rsidDel="00000000" w:rsidR="00000000" w:rsidRPr="00000000">
              <w:rPr>
                <w:b w:val="0"/>
                <w:color w:val="000000"/>
                <w:sz w:val="22"/>
                <w:szCs w:val="22"/>
                <w:rtl w:val="0"/>
              </w:rPr>
              <w:t xml:space="preserve">BSI</w:t>
            </w:r>
          </w:p>
        </w:tc>
        <w:tc>
          <w:tcPr>
            <w:tcMar>
              <w:top w:w="43.2" w:type="dxa"/>
              <w:left w:w="43.2" w:type="dxa"/>
              <w:bottom w:w="43.2" w:type="dxa"/>
              <w:right w:w="43.2" w:type="dxa"/>
            </w:tcMar>
            <w:vAlign w:val="center"/>
          </w:tcPr>
          <w:p w:rsidR="00000000" w:rsidDel="00000000" w:rsidP="00000000" w:rsidRDefault="00000000" w:rsidRPr="00000000" w14:paraId="00000044">
            <w:pPr>
              <w:widowControl w:val="0"/>
              <w:spacing w:after="0" w:line="240" w:lineRule="auto"/>
              <w:rPr>
                <w:b w:val="0"/>
                <w:color w:val="000000"/>
                <w:sz w:val="22"/>
                <w:szCs w:val="22"/>
              </w:rPr>
            </w:pPr>
            <w:r w:rsidDel="00000000" w:rsidR="00000000" w:rsidRPr="00000000">
              <w:rPr>
                <w:b w:val="0"/>
                <w:color w:val="000000"/>
                <w:sz w:val="22"/>
                <w:szCs w:val="22"/>
                <w:rtl w:val="0"/>
              </w:rPr>
              <w:t xml:space="preserve">BS341-3</w:t>
            </w:r>
          </w:p>
        </w:tc>
        <w:tc>
          <w:tcPr>
            <w:tcMar>
              <w:top w:w="43.2" w:type="dxa"/>
              <w:left w:w="43.2" w:type="dxa"/>
              <w:bottom w:w="43.2" w:type="dxa"/>
              <w:right w:w="43.2" w:type="dxa"/>
            </w:tcMar>
            <w:vAlign w:val="center"/>
          </w:tcPr>
          <w:p w:rsidR="00000000" w:rsidDel="00000000" w:rsidP="00000000" w:rsidRDefault="00000000" w:rsidRPr="00000000" w14:paraId="00000045">
            <w:pPr>
              <w:widowControl w:val="0"/>
              <w:spacing w:after="0" w:line="240" w:lineRule="auto"/>
              <w:rPr>
                <w:b w:val="0"/>
                <w:color w:val="000000"/>
                <w:sz w:val="22"/>
                <w:szCs w:val="22"/>
              </w:rPr>
            </w:pPr>
            <w:r w:rsidDel="00000000" w:rsidR="00000000" w:rsidRPr="00000000">
              <w:rPr>
                <w:b w:val="0"/>
                <w:color w:val="000000"/>
                <w:sz w:val="22"/>
                <w:szCs w:val="22"/>
                <w:rtl w:val="0"/>
              </w:rPr>
              <w:t xml:space="preserve">No 3</w:t>
            </w:r>
          </w:p>
        </w:tc>
        <w:tc>
          <w:tcPr>
            <w:tcMar>
              <w:top w:w="43.2" w:type="dxa"/>
              <w:left w:w="43.2" w:type="dxa"/>
              <w:bottom w:w="43.2" w:type="dxa"/>
              <w:right w:w="43.2" w:type="dxa"/>
            </w:tcMar>
            <w:vAlign w:val="center"/>
          </w:tcPr>
          <w:p w:rsidR="00000000" w:rsidDel="00000000" w:rsidP="00000000" w:rsidRDefault="00000000" w:rsidRPr="00000000" w14:paraId="00000046">
            <w:pPr>
              <w:widowControl w:val="0"/>
              <w:spacing w:after="0" w:line="240" w:lineRule="auto"/>
              <w:rPr>
                <w:b w:val="0"/>
                <w:color w:val="000000"/>
                <w:sz w:val="22"/>
                <w:szCs w:val="22"/>
              </w:rPr>
            </w:pPr>
            <w:r w:rsidDel="00000000" w:rsidR="00000000" w:rsidRPr="00000000">
              <w:rPr>
                <w:b w:val="0"/>
                <w:color w:val="000000"/>
                <w:sz w:val="22"/>
                <w:szCs w:val="22"/>
                <w:rtl w:val="0"/>
              </w:rPr>
              <w:t xml:space="preserve">BS #3, BS 341 No.3, BS 341.3 No.3</w:t>
            </w:r>
          </w:p>
        </w:tc>
        <w:tc>
          <w:tcPr>
            <w:tcMar>
              <w:top w:w="43.2" w:type="dxa"/>
              <w:left w:w="43.2" w:type="dxa"/>
              <w:bottom w:w="43.2" w:type="dxa"/>
              <w:right w:w="43.2" w:type="dxa"/>
            </w:tcMar>
            <w:vAlign w:val="center"/>
          </w:tcPr>
          <w:p w:rsidR="00000000" w:rsidDel="00000000" w:rsidP="00000000" w:rsidRDefault="00000000" w:rsidRPr="00000000" w14:paraId="00000047">
            <w:pPr>
              <w:widowControl w:val="0"/>
              <w:spacing w:after="0" w:line="240" w:lineRule="auto"/>
              <w:rPr>
                <w:b w:val="0"/>
                <w:color w:val="000000"/>
                <w:sz w:val="22"/>
                <w:szCs w:val="22"/>
              </w:rPr>
            </w:pPr>
            <w:r w:rsidDel="00000000" w:rsidR="00000000" w:rsidRPr="00000000">
              <w:rPr>
                <w:b w:val="0"/>
                <w:color w:val="000000"/>
                <w:sz w:val="22"/>
                <w:szCs w:val="22"/>
                <w:rtl w:val="0"/>
              </w:rPr>
              <w:t xml:space="preserve">BSI  BS-3</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48">
            <w:pPr>
              <w:widowControl w:val="0"/>
              <w:spacing w:after="0" w:line="240" w:lineRule="auto"/>
              <w:rPr>
                <w:b w:val="0"/>
                <w:color w:val="000000"/>
                <w:sz w:val="22"/>
                <w:szCs w:val="22"/>
              </w:rPr>
            </w:pPr>
            <w:r w:rsidDel="00000000" w:rsidR="00000000" w:rsidRPr="00000000">
              <w:rPr>
                <w:b w:val="0"/>
                <w:color w:val="000000"/>
                <w:sz w:val="22"/>
                <w:szCs w:val="22"/>
                <w:rtl w:val="0"/>
              </w:rPr>
              <w:t xml:space="preserve">France</w:t>
            </w:r>
          </w:p>
        </w:tc>
        <w:tc>
          <w:tcPr>
            <w:tcMar>
              <w:top w:w="43.2" w:type="dxa"/>
              <w:left w:w="43.2" w:type="dxa"/>
              <w:bottom w:w="43.2" w:type="dxa"/>
              <w:right w:w="43.2" w:type="dxa"/>
            </w:tcMar>
            <w:vAlign w:val="center"/>
          </w:tcPr>
          <w:p w:rsidR="00000000" w:rsidDel="00000000" w:rsidP="00000000" w:rsidRDefault="00000000" w:rsidRPr="00000000" w14:paraId="00000049">
            <w:pPr>
              <w:spacing w:after="0" w:line="240" w:lineRule="auto"/>
              <w:rPr>
                <w:b w:val="0"/>
                <w:color w:val="000000"/>
                <w:sz w:val="22"/>
                <w:szCs w:val="22"/>
              </w:rPr>
            </w:pPr>
            <w:r w:rsidDel="00000000" w:rsidR="00000000" w:rsidRPr="00000000">
              <w:rPr>
                <w:b w:val="0"/>
                <w:color w:val="000000"/>
                <w:sz w:val="22"/>
                <w:szCs w:val="22"/>
                <w:rtl w:val="0"/>
              </w:rPr>
              <w:t xml:space="preserve">AFNOR</w:t>
            </w:r>
          </w:p>
        </w:tc>
        <w:tc>
          <w:tcPr>
            <w:tcMar>
              <w:top w:w="43.2" w:type="dxa"/>
              <w:left w:w="43.2" w:type="dxa"/>
              <w:bottom w:w="43.2" w:type="dxa"/>
              <w:right w:w="43.2" w:type="dxa"/>
            </w:tcMar>
            <w:vAlign w:val="center"/>
          </w:tcPr>
          <w:p w:rsidR="00000000" w:rsidDel="00000000" w:rsidP="00000000" w:rsidRDefault="00000000" w:rsidRPr="00000000" w14:paraId="0000004A">
            <w:pPr>
              <w:widowControl w:val="0"/>
              <w:spacing w:after="0" w:line="240" w:lineRule="auto"/>
              <w:rPr>
                <w:b w:val="0"/>
                <w:color w:val="000000"/>
                <w:sz w:val="22"/>
                <w:szCs w:val="22"/>
              </w:rPr>
            </w:pPr>
            <w:r w:rsidDel="00000000" w:rsidR="00000000" w:rsidRPr="00000000">
              <w:rPr>
                <w:b w:val="0"/>
                <w:color w:val="000000"/>
                <w:sz w:val="22"/>
                <w:szCs w:val="22"/>
                <w:rtl w:val="0"/>
              </w:rPr>
              <w:t xml:space="preserve">NF E29-650</w:t>
            </w:r>
          </w:p>
        </w:tc>
        <w:tc>
          <w:tcPr>
            <w:tcMar>
              <w:top w:w="43.2" w:type="dxa"/>
              <w:left w:w="43.2" w:type="dxa"/>
              <w:bottom w:w="43.2" w:type="dxa"/>
              <w:right w:w="43.2" w:type="dxa"/>
            </w:tcMar>
            <w:vAlign w:val="center"/>
          </w:tcPr>
          <w:p w:rsidR="00000000" w:rsidDel="00000000" w:rsidP="00000000" w:rsidRDefault="00000000" w:rsidRPr="00000000" w14:paraId="0000004B">
            <w:pPr>
              <w:widowControl w:val="0"/>
              <w:spacing w:after="0" w:line="240" w:lineRule="auto"/>
              <w:rPr>
                <w:b w:val="0"/>
                <w:color w:val="000000"/>
                <w:sz w:val="22"/>
                <w:szCs w:val="22"/>
              </w:rPr>
            </w:pPr>
            <w:r w:rsidDel="00000000" w:rsidR="00000000" w:rsidRPr="00000000">
              <w:rPr>
                <w:b w:val="0"/>
                <w:color w:val="000000"/>
                <w:sz w:val="22"/>
                <w:szCs w:val="22"/>
                <w:rtl w:val="0"/>
              </w:rPr>
              <w:t xml:space="preserve">Tipe F</w:t>
            </w:r>
          </w:p>
        </w:tc>
        <w:tc>
          <w:tcPr>
            <w:tcMar>
              <w:top w:w="43.2" w:type="dxa"/>
              <w:left w:w="43.2" w:type="dxa"/>
              <w:bottom w:w="43.2" w:type="dxa"/>
              <w:right w:w="43.2" w:type="dxa"/>
            </w:tcMar>
            <w:vAlign w:val="center"/>
          </w:tcPr>
          <w:p w:rsidR="00000000" w:rsidDel="00000000" w:rsidP="00000000" w:rsidRDefault="00000000" w:rsidRPr="00000000" w14:paraId="0000004C">
            <w:pPr>
              <w:widowControl w:val="0"/>
              <w:spacing w:after="0" w:line="240" w:lineRule="auto"/>
              <w:rPr>
                <w:b w:val="0"/>
                <w:color w:val="000000"/>
                <w:sz w:val="22"/>
                <w:szCs w:val="22"/>
              </w:rPr>
            </w:pPr>
            <w:r w:rsidDel="00000000" w:rsidR="00000000" w:rsidRPr="00000000">
              <w:rPr>
                <w:b w:val="0"/>
                <w:color w:val="000000"/>
                <w:sz w:val="22"/>
                <w:szCs w:val="22"/>
                <w:rtl w:val="0"/>
              </w:rPr>
              <w:t xml:space="preserve">NF-F, AFNOR Type F</w:t>
            </w:r>
          </w:p>
        </w:tc>
        <w:tc>
          <w:tcPr>
            <w:tcMar>
              <w:top w:w="43.2" w:type="dxa"/>
              <w:left w:w="43.2" w:type="dxa"/>
              <w:bottom w:w="43.2" w:type="dxa"/>
              <w:right w:w="43.2" w:type="dxa"/>
            </w:tcMar>
            <w:vAlign w:val="center"/>
          </w:tcPr>
          <w:p w:rsidR="00000000" w:rsidDel="00000000" w:rsidP="00000000" w:rsidRDefault="00000000" w:rsidRPr="00000000" w14:paraId="0000004D">
            <w:pPr>
              <w:widowControl w:val="0"/>
              <w:spacing w:after="0" w:line="240" w:lineRule="auto"/>
              <w:rPr>
                <w:b w:val="0"/>
                <w:color w:val="000000"/>
                <w:sz w:val="22"/>
                <w:szCs w:val="22"/>
              </w:rPr>
            </w:pPr>
            <w:r w:rsidDel="00000000" w:rsidR="00000000" w:rsidRPr="00000000">
              <w:rPr>
                <w:b w:val="0"/>
                <w:color w:val="000000"/>
                <w:sz w:val="22"/>
                <w:szCs w:val="22"/>
                <w:rtl w:val="0"/>
              </w:rPr>
              <w:t xml:space="preserve">NF/F,  SI 22.91</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4E">
            <w:pPr>
              <w:widowControl w:val="0"/>
              <w:spacing w:after="0" w:line="240" w:lineRule="auto"/>
              <w:rPr>
                <w:b w:val="0"/>
                <w:color w:val="000000"/>
                <w:sz w:val="22"/>
                <w:szCs w:val="22"/>
              </w:rPr>
            </w:pPr>
            <w:r w:rsidDel="00000000" w:rsidR="00000000" w:rsidRPr="00000000">
              <w:rPr>
                <w:b w:val="0"/>
                <w:color w:val="000000"/>
                <w:sz w:val="22"/>
                <w:szCs w:val="22"/>
                <w:rtl w:val="0"/>
              </w:rPr>
              <w:t xml:space="preserve">Allemagne</w:t>
            </w:r>
          </w:p>
        </w:tc>
        <w:tc>
          <w:tcPr>
            <w:tcMar>
              <w:top w:w="43.2" w:type="dxa"/>
              <w:left w:w="43.2" w:type="dxa"/>
              <w:bottom w:w="43.2" w:type="dxa"/>
              <w:right w:w="43.2" w:type="dxa"/>
            </w:tcMar>
            <w:vAlign w:val="center"/>
          </w:tcPr>
          <w:p w:rsidR="00000000" w:rsidDel="00000000" w:rsidP="00000000" w:rsidRDefault="00000000" w:rsidRPr="00000000" w14:paraId="0000004F">
            <w:pPr>
              <w:spacing w:after="0" w:line="240" w:lineRule="auto"/>
              <w:rPr>
                <w:b w:val="0"/>
                <w:color w:val="000000"/>
                <w:sz w:val="22"/>
                <w:szCs w:val="22"/>
              </w:rPr>
            </w:pPr>
            <w:r w:rsidDel="00000000" w:rsidR="00000000" w:rsidRPr="00000000">
              <w:rPr>
                <w:b w:val="0"/>
                <w:color w:val="000000"/>
                <w:sz w:val="22"/>
                <w:szCs w:val="22"/>
                <w:rtl w:val="0"/>
              </w:rPr>
              <w:t xml:space="preserve">DIN</w:t>
            </w:r>
          </w:p>
        </w:tc>
        <w:tc>
          <w:tcPr>
            <w:tcMar>
              <w:top w:w="43.2" w:type="dxa"/>
              <w:left w:w="43.2" w:type="dxa"/>
              <w:bottom w:w="43.2" w:type="dxa"/>
              <w:right w:w="43.2" w:type="dxa"/>
            </w:tcMar>
            <w:vAlign w:val="center"/>
          </w:tcPr>
          <w:p w:rsidR="00000000" w:rsidDel="00000000" w:rsidP="00000000" w:rsidRDefault="00000000" w:rsidRPr="00000000" w14:paraId="00000050">
            <w:pPr>
              <w:widowControl w:val="0"/>
              <w:spacing w:after="0" w:line="240" w:lineRule="auto"/>
              <w:rPr>
                <w:b w:val="0"/>
                <w:color w:val="000000"/>
                <w:sz w:val="22"/>
                <w:szCs w:val="22"/>
              </w:rPr>
            </w:pPr>
            <w:r w:rsidDel="00000000" w:rsidR="00000000" w:rsidRPr="00000000">
              <w:rPr>
                <w:b w:val="0"/>
                <w:color w:val="000000"/>
                <w:sz w:val="22"/>
                <w:szCs w:val="22"/>
                <w:rtl w:val="0"/>
              </w:rPr>
              <w:t xml:space="preserve">DIN 477</w:t>
            </w:r>
          </w:p>
        </w:tc>
        <w:tc>
          <w:tcPr>
            <w:tcMar>
              <w:top w:w="43.2" w:type="dxa"/>
              <w:left w:w="43.2" w:type="dxa"/>
              <w:bottom w:w="43.2" w:type="dxa"/>
              <w:right w:w="43.2" w:type="dxa"/>
            </w:tcMar>
            <w:vAlign w:val="center"/>
          </w:tcPr>
          <w:p w:rsidR="00000000" w:rsidDel="00000000" w:rsidP="00000000" w:rsidRDefault="00000000" w:rsidRPr="00000000" w14:paraId="00000051">
            <w:pPr>
              <w:widowControl w:val="0"/>
              <w:spacing w:after="0" w:line="240" w:lineRule="auto"/>
              <w:rPr>
                <w:b w:val="0"/>
                <w:color w:val="000000"/>
                <w:sz w:val="22"/>
                <w:szCs w:val="22"/>
              </w:rPr>
            </w:pPr>
            <w:r w:rsidDel="00000000" w:rsidR="00000000" w:rsidRPr="00000000">
              <w:rPr>
                <w:b w:val="0"/>
                <w:color w:val="000000"/>
                <w:sz w:val="22"/>
                <w:szCs w:val="22"/>
                <w:rtl w:val="0"/>
              </w:rPr>
              <w:t xml:space="preserve">No 9</w:t>
            </w:r>
          </w:p>
        </w:tc>
        <w:tc>
          <w:tcPr>
            <w:tcMar>
              <w:top w:w="43.2" w:type="dxa"/>
              <w:left w:w="43.2" w:type="dxa"/>
              <w:bottom w:w="43.2" w:type="dxa"/>
              <w:right w:w="43.2" w:type="dxa"/>
            </w:tcMar>
            <w:vAlign w:val="center"/>
          </w:tcPr>
          <w:p w:rsidR="00000000" w:rsidDel="00000000" w:rsidP="00000000" w:rsidRDefault="00000000" w:rsidRPr="00000000" w14:paraId="00000052">
            <w:pPr>
              <w:widowControl w:val="0"/>
              <w:spacing w:after="0" w:line="240" w:lineRule="auto"/>
              <w:rPr>
                <w:b w:val="0"/>
                <w:color w:val="000000"/>
                <w:sz w:val="22"/>
                <w:szCs w:val="22"/>
              </w:rPr>
            </w:pPr>
            <w:r w:rsidDel="00000000" w:rsidR="00000000" w:rsidRPr="00000000">
              <w:rPr>
                <w:b w:val="0"/>
                <w:color w:val="000000"/>
                <w:sz w:val="22"/>
                <w:szCs w:val="22"/>
                <w:rtl w:val="0"/>
              </w:rPr>
              <w:t xml:space="preserve">DN-477-9, DIN 477 no.9</w:t>
            </w:r>
          </w:p>
        </w:tc>
        <w:tc>
          <w:tcPr>
            <w:tcMar>
              <w:top w:w="43.2" w:type="dxa"/>
              <w:left w:w="43.2" w:type="dxa"/>
              <w:bottom w:w="43.2" w:type="dxa"/>
              <w:right w:w="43.2" w:type="dxa"/>
            </w:tcMar>
            <w:vAlign w:val="center"/>
          </w:tcPr>
          <w:p w:rsidR="00000000" w:rsidDel="00000000" w:rsidP="00000000" w:rsidRDefault="00000000" w:rsidRPr="00000000" w14:paraId="00000053">
            <w:pPr>
              <w:widowControl w:val="0"/>
              <w:spacing w:after="0" w:line="240" w:lineRule="auto"/>
              <w:rPr>
                <w:b w:val="0"/>
                <w:color w:val="000000"/>
                <w:sz w:val="22"/>
                <w:szCs w:val="22"/>
              </w:rPr>
            </w:pPr>
            <w:r w:rsidDel="00000000" w:rsidR="00000000" w:rsidRPr="00000000">
              <w:rPr>
                <w:b w:val="0"/>
                <w:color w:val="000000"/>
                <w:sz w:val="22"/>
                <w:szCs w:val="22"/>
                <w:rtl w:val="0"/>
              </w:rPr>
              <w:t xml:space="preserve">DIN9</w:t>
            </w:r>
          </w:p>
        </w:tc>
      </w:tr>
      <w:tr>
        <w:trPr>
          <w:cantSplit w:val="0"/>
          <w:tblHeader w:val="0"/>
        </w:trPr>
        <w:tc>
          <w:tcPr>
            <w:tcMar>
              <w:top w:w="43.2" w:type="dxa"/>
              <w:left w:w="43.2" w:type="dxa"/>
              <w:bottom w:w="43.2" w:type="dxa"/>
              <w:right w:w="43.2" w:type="dxa"/>
            </w:tcMar>
            <w:vAlign w:val="center"/>
          </w:tcPr>
          <w:p w:rsidR="00000000" w:rsidDel="00000000" w:rsidP="00000000" w:rsidRDefault="00000000" w:rsidRPr="00000000" w14:paraId="00000054">
            <w:pPr>
              <w:widowControl w:val="0"/>
              <w:spacing w:after="0" w:line="240" w:lineRule="auto"/>
              <w:rPr>
                <w:b w:val="0"/>
                <w:color w:val="000000"/>
                <w:sz w:val="22"/>
                <w:szCs w:val="22"/>
              </w:rPr>
            </w:pPr>
            <w:r w:rsidDel="00000000" w:rsidR="00000000" w:rsidRPr="00000000">
              <w:rPr>
                <w:b w:val="0"/>
                <w:color w:val="000000"/>
                <w:sz w:val="22"/>
                <w:szCs w:val="22"/>
                <w:rtl w:val="0"/>
              </w:rPr>
              <w:t xml:space="preserve">Chine</w:t>
            </w:r>
          </w:p>
        </w:tc>
        <w:tc>
          <w:tcPr>
            <w:tcMar>
              <w:top w:w="43.2" w:type="dxa"/>
              <w:left w:w="43.2" w:type="dxa"/>
              <w:bottom w:w="43.2" w:type="dxa"/>
              <w:right w:w="43.2" w:type="dxa"/>
            </w:tcMar>
            <w:vAlign w:val="center"/>
          </w:tcPr>
          <w:p w:rsidR="00000000" w:rsidDel="00000000" w:rsidP="00000000" w:rsidRDefault="00000000" w:rsidRPr="00000000" w14:paraId="00000055">
            <w:pPr>
              <w:spacing w:after="0" w:line="240" w:lineRule="auto"/>
              <w:rPr>
                <w:b w:val="0"/>
                <w:color w:val="000000"/>
                <w:sz w:val="22"/>
                <w:szCs w:val="22"/>
              </w:rPr>
            </w:pPr>
            <w:r w:rsidDel="00000000" w:rsidR="00000000" w:rsidRPr="00000000">
              <w:rPr>
                <w:b w:val="0"/>
                <w:color w:val="000000"/>
                <w:sz w:val="22"/>
                <w:szCs w:val="22"/>
                <w:rtl w:val="0"/>
              </w:rPr>
              <w:t xml:space="preserve">GB</w:t>
            </w:r>
          </w:p>
        </w:tc>
        <w:tc>
          <w:tcPr>
            <w:tcMar>
              <w:top w:w="43.2" w:type="dxa"/>
              <w:left w:w="43.2" w:type="dxa"/>
              <w:bottom w:w="43.2" w:type="dxa"/>
              <w:right w:w="43.2" w:type="dxa"/>
            </w:tcMar>
            <w:vAlign w:val="center"/>
          </w:tcPr>
          <w:p w:rsidR="00000000" w:rsidDel="00000000" w:rsidP="00000000" w:rsidRDefault="00000000" w:rsidRPr="00000000" w14:paraId="00000056">
            <w:pPr>
              <w:widowControl w:val="0"/>
              <w:spacing w:after="0" w:line="240" w:lineRule="auto"/>
              <w:rPr>
                <w:b w:val="0"/>
                <w:color w:val="000000"/>
                <w:sz w:val="22"/>
                <w:szCs w:val="22"/>
              </w:rPr>
            </w:pPr>
            <w:r w:rsidDel="00000000" w:rsidR="00000000" w:rsidRPr="00000000">
              <w:rPr>
                <w:b w:val="0"/>
                <w:color w:val="000000"/>
                <w:sz w:val="22"/>
                <w:szCs w:val="22"/>
                <w:rtl w:val="0"/>
              </w:rPr>
              <w:t xml:space="preserve">GB 15383</w:t>
            </w:r>
          </w:p>
        </w:tc>
        <w:tc>
          <w:tcPr>
            <w:tcMar>
              <w:top w:w="43.2" w:type="dxa"/>
              <w:left w:w="43.2" w:type="dxa"/>
              <w:bottom w:w="43.2" w:type="dxa"/>
              <w:right w:w="43.2" w:type="dxa"/>
            </w:tcMar>
            <w:vAlign w:val="center"/>
          </w:tcPr>
          <w:p w:rsidR="00000000" w:rsidDel="00000000" w:rsidP="00000000" w:rsidRDefault="00000000" w:rsidRPr="00000000" w14:paraId="00000057">
            <w:pPr>
              <w:widowControl w:val="0"/>
              <w:spacing w:after="0" w:line="240" w:lineRule="auto"/>
              <w:rPr>
                <w:b w:val="0"/>
                <w:color w:val="000000"/>
                <w:sz w:val="22"/>
                <w:szCs w:val="22"/>
              </w:rPr>
            </w:pPr>
            <w:r w:rsidDel="00000000" w:rsidR="00000000" w:rsidRPr="00000000">
              <w:rPr>
                <w:b w:val="0"/>
                <w:color w:val="000000"/>
                <w:sz w:val="22"/>
                <w:szCs w:val="22"/>
                <w:rtl w:val="0"/>
              </w:rPr>
              <w:t xml:space="preserve">Type</w:t>
            </w:r>
            <w:r w:rsidDel="00000000" w:rsidR="00000000" w:rsidRPr="00000000">
              <w:rPr>
                <w:b w:val="0"/>
                <w:color w:val="000000"/>
                <w:sz w:val="22"/>
                <w:szCs w:val="22"/>
                <w:rtl w:val="0"/>
              </w:rPr>
              <w:t xml:space="preserve"> 9 et 10</w:t>
            </w:r>
          </w:p>
        </w:tc>
        <w:tc>
          <w:tcPr>
            <w:tcMar>
              <w:top w:w="43.2" w:type="dxa"/>
              <w:left w:w="43.2" w:type="dxa"/>
              <w:bottom w:w="43.2" w:type="dxa"/>
              <w:right w:w="43.2" w:type="dxa"/>
            </w:tcMar>
            <w:vAlign w:val="center"/>
          </w:tcPr>
          <w:p w:rsidR="00000000" w:rsidDel="00000000" w:rsidP="00000000" w:rsidRDefault="00000000" w:rsidRPr="00000000" w14:paraId="00000058">
            <w:pPr>
              <w:widowControl w:val="0"/>
              <w:spacing w:after="0" w:line="240" w:lineRule="auto"/>
              <w:rPr>
                <w:b w:val="0"/>
                <w:color w:val="000000"/>
                <w:sz w:val="22"/>
                <w:szCs w:val="22"/>
              </w:rPr>
            </w:pPr>
            <w:r w:rsidDel="00000000" w:rsidR="00000000" w:rsidRPr="00000000">
              <w:rPr>
                <w:rtl w:val="0"/>
              </w:rPr>
            </w:r>
          </w:p>
        </w:tc>
        <w:tc>
          <w:tcPr>
            <w:tcMar>
              <w:top w:w="43.2" w:type="dxa"/>
              <w:left w:w="43.2" w:type="dxa"/>
              <w:bottom w:w="43.2" w:type="dxa"/>
              <w:right w:w="43.2" w:type="dxa"/>
            </w:tcMar>
            <w:vAlign w:val="center"/>
          </w:tcPr>
          <w:p w:rsidR="00000000" w:rsidDel="00000000" w:rsidP="00000000" w:rsidRDefault="00000000" w:rsidRPr="00000000" w14:paraId="00000059">
            <w:pPr>
              <w:widowControl w:val="0"/>
              <w:spacing w:after="0" w:line="240" w:lineRule="auto"/>
              <w:rPr>
                <w:b w:val="0"/>
                <w:color w:val="000000"/>
                <w:sz w:val="22"/>
                <w:szCs w:val="22"/>
              </w:rPr>
            </w:pPr>
            <w:r w:rsidDel="00000000" w:rsidR="00000000" w:rsidRPr="00000000">
              <w:rPr>
                <w:b w:val="0"/>
                <w:color w:val="000000"/>
                <w:sz w:val="22"/>
                <w:szCs w:val="22"/>
                <w:rtl w:val="0"/>
              </w:rPr>
              <w:t xml:space="preserve">G-5/8</w:t>
            </w:r>
            <w:r w:rsidDel="00000000" w:rsidR="00000000" w:rsidRPr="00000000">
              <w:rPr>
                <w:b w:val="0"/>
                <w:color w:val="000000"/>
                <w:sz w:val="22"/>
                <w:szCs w:val="22"/>
                <w:vertAlign w:val="superscript"/>
              </w:rPr>
              <w:footnoteReference w:customMarkFollows="0" w:id="2"/>
            </w:r>
            <w:r w:rsidDel="00000000" w:rsidR="00000000" w:rsidRPr="00000000">
              <w:rPr>
                <w:rtl w:val="0"/>
              </w:rPr>
            </w:r>
          </w:p>
        </w:tc>
      </w:tr>
    </w:tbl>
    <w:p w:rsidR="00000000" w:rsidDel="00000000" w:rsidP="00000000" w:rsidRDefault="00000000" w:rsidRPr="00000000" w14:paraId="0000005A">
      <w:pPr>
        <w:spacing w:after="0" w:line="240" w:lineRule="auto"/>
        <w:rPr>
          <w:sz w:val="22"/>
          <w:szCs w:val="22"/>
        </w:rPr>
      </w:pPr>
      <w:r w:rsidDel="00000000" w:rsidR="00000000" w:rsidRPr="00000000">
        <w:rPr>
          <w:rtl w:val="0"/>
        </w:rPr>
      </w:r>
    </w:p>
    <w:p w:rsidR="00000000" w:rsidDel="00000000" w:rsidP="00000000" w:rsidRDefault="00000000" w:rsidRPr="00000000" w14:paraId="0000005B">
      <w:pPr>
        <w:spacing w:after="0" w:line="240" w:lineRule="auto"/>
        <w:rPr>
          <w:sz w:val="22"/>
          <w:szCs w:val="22"/>
        </w:rPr>
      </w:pPr>
      <w:r w:rsidDel="00000000" w:rsidR="00000000" w:rsidRPr="00000000">
        <w:rPr>
          <w:sz w:val="22"/>
          <w:szCs w:val="22"/>
          <w:rtl w:val="0"/>
        </w:rPr>
        <w:t xml:space="preserve">Des inscrits peuvent également être trouvés sur les raccords et les régulateurs fixés au cylindre. Cependant, il faut veiller à ne regarder que le raccord et les écrous directement connectés au cylindre (ignorer les inscrits sur les raccords, les écrous et les Vannes connectés aux collecteurs).  Voir les figures 2 et 3 ci-dessous pour un exemple et l'annexe A pour des exemples supplémentaires. Faites attention aux embouts et aux raccords marqués comme normes britanniques dans les zones où vous vous attendez à du matériel de normes françaises. </w:t>
      </w:r>
    </w:p>
    <w:p w:rsidR="00000000" w:rsidDel="00000000" w:rsidP="00000000" w:rsidRDefault="00000000" w:rsidRPr="00000000" w14:paraId="0000005C">
      <w:pPr>
        <w:spacing w:after="0" w:line="240" w:lineRule="auto"/>
        <w:rPr>
          <w:sz w:val="22"/>
          <w:szCs w:val="22"/>
        </w:rPr>
      </w:pPr>
      <w:r w:rsidDel="00000000" w:rsidR="00000000" w:rsidRPr="00000000">
        <w:rPr>
          <w:sz w:val="22"/>
          <w:szCs w:val="22"/>
        </w:rPr>
        <w:drawing>
          <wp:anchor allowOverlap="1" behindDoc="0" distB="114300" distT="114300" distL="114300" distR="114300" hidden="0" layoutInCell="1" locked="0" relativeHeight="0" simplePos="0">
            <wp:simplePos x="0" y="0"/>
            <wp:positionH relativeFrom="page">
              <wp:posOffset>1452563</wp:posOffset>
            </wp:positionH>
            <wp:positionV relativeFrom="page">
              <wp:posOffset>4943000</wp:posOffset>
            </wp:positionV>
            <wp:extent cx="4672624" cy="3205638"/>
            <wp:effectExtent b="0" l="0" r="0" t="0"/>
            <wp:wrapSquare wrapText="bothSides" distB="114300" distT="114300" distL="114300" distR="114300"/>
            <wp:docPr id="77"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4672624" cy="3205638"/>
                    </a:xfrm>
                    <a:prstGeom prst="rect"/>
                    <a:ln/>
                  </pic:spPr>
                </pic:pic>
              </a:graphicData>
            </a:graphic>
          </wp:anchor>
        </w:drawing>
      </w:r>
      <w:r w:rsidDel="00000000" w:rsidR="00000000" w:rsidRPr="00000000">
        <w:rPr>
          <w:rtl w:val="0"/>
        </w:rPr>
      </w:r>
    </w:p>
    <w:p w:rsidR="00000000" w:rsidDel="00000000" w:rsidP="00000000" w:rsidRDefault="00000000" w:rsidRPr="00000000" w14:paraId="0000005D">
      <w:pPr>
        <w:spacing w:after="0" w:line="240" w:lineRule="auto"/>
        <w:rPr>
          <w:sz w:val="22"/>
          <w:szCs w:val="22"/>
        </w:rPr>
      </w:pPr>
      <w:r w:rsidDel="00000000" w:rsidR="00000000" w:rsidRPr="00000000">
        <w:rPr>
          <w:rtl w:val="0"/>
        </w:rPr>
      </w:r>
    </w:p>
    <w:p w:rsidR="00000000" w:rsidDel="00000000" w:rsidP="00000000" w:rsidRDefault="00000000" w:rsidRPr="00000000" w14:paraId="0000005E">
      <w:pPr>
        <w:spacing w:after="0" w:line="240" w:lineRule="auto"/>
        <w:rPr>
          <w:i w:val="1"/>
          <w:sz w:val="22"/>
          <w:szCs w:val="22"/>
        </w:rPr>
      </w:pPr>
      <w:r w:rsidDel="00000000" w:rsidR="00000000" w:rsidRPr="00000000">
        <w:rPr>
          <w:rtl w:val="0"/>
        </w:rPr>
      </w:r>
    </w:p>
    <w:p w:rsidR="00000000" w:rsidDel="00000000" w:rsidP="00000000" w:rsidRDefault="00000000" w:rsidRPr="00000000" w14:paraId="0000005F">
      <w:pPr>
        <w:spacing w:after="0" w:line="240" w:lineRule="auto"/>
        <w:rPr>
          <w:i w:val="1"/>
          <w:sz w:val="22"/>
          <w:szCs w:val="22"/>
        </w:rPr>
      </w:pPr>
      <w:r w:rsidDel="00000000" w:rsidR="00000000" w:rsidRPr="00000000">
        <w:rPr>
          <w:rtl w:val="0"/>
        </w:rPr>
      </w:r>
    </w:p>
    <w:p w:rsidR="00000000" w:rsidDel="00000000" w:rsidP="00000000" w:rsidRDefault="00000000" w:rsidRPr="00000000" w14:paraId="00000060">
      <w:pPr>
        <w:spacing w:after="0" w:line="240" w:lineRule="auto"/>
        <w:rPr>
          <w:i w:val="1"/>
          <w:sz w:val="22"/>
          <w:szCs w:val="22"/>
        </w:rPr>
      </w:pPr>
      <w:r w:rsidDel="00000000" w:rsidR="00000000" w:rsidRPr="00000000">
        <w:rPr>
          <w:rtl w:val="0"/>
        </w:rPr>
      </w:r>
    </w:p>
    <w:p w:rsidR="00000000" w:rsidDel="00000000" w:rsidP="00000000" w:rsidRDefault="00000000" w:rsidRPr="00000000" w14:paraId="00000061">
      <w:pPr>
        <w:spacing w:after="0" w:line="240" w:lineRule="auto"/>
        <w:rPr>
          <w:i w:val="1"/>
          <w:sz w:val="22"/>
          <w:szCs w:val="22"/>
        </w:rPr>
      </w:pPr>
      <w:r w:rsidDel="00000000" w:rsidR="00000000" w:rsidRPr="00000000">
        <w:rPr>
          <w:rtl w:val="0"/>
        </w:rPr>
      </w:r>
    </w:p>
    <w:p w:rsidR="00000000" w:rsidDel="00000000" w:rsidP="00000000" w:rsidRDefault="00000000" w:rsidRPr="00000000" w14:paraId="00000062">
      <w:pPr>
        <w:spacing w:after="0" w:line="240" w:lineRule="auto"/>
        <w:rPr>
          <w:i w:val="1"/>
          <w:sz w:val="22"/>
          <w:szCs w:val="22"/>
        </w:rPr>
      </w:pPr>
      <w:r w:rsidDel="00000000" w:rsidR="00000000" w:rsidRPr="00000000">
        <w:rPr>
          <w:rtl w:val="0"/>
        </w:rPr>
      </w:r>
    </w:p>
    <w:p w:rsidR="00000000" w:rsidDel="00000000" w:rsidP="00000000" w:rsidRDefault="00000000" w:rsidRPr="00000000" w14:paraId="00000063">
      <w:pPr>
        <w:spacing w:after="0" w:line="240" w:lineRule="auto"/>
        <w:rPr>
          <w:i w:val="1"/>
          <w:sz w:val="22"/>
          <w:szCs w:val="22"/>
        </w:rPr>
      </w:pPr>
      <w:r w:rsidDel="00000000" w:rsidR="00000000" w:rsidRPr="00000000">
        <w:rPr>
          <w:rtl w:val="0"/>
        </w:rPr>
      </w:r>
    </w:p>
    <w:p w:rsidR="00000000" w:rsidDel="00000000" w:rsidP="00000000" w:rsidRDefault="00000000" w:rsidRPr="00000000" w14:paraId="00000064">
      <w:pPr>
        <w:spacing w:after="0" w:line="240" w:lineRule="auto"/>
        <w:rPr>
          <w:i w:val="1"/>
          <w:sz w:val="22"/>
          <w:szCs w:val="22"/>
        </w:rPr>
      </w:pPr>
      <w:r w:rsidDel="00000000" w:rsidR="00000000" w:rsidRPr="00000000">
        <w:rPr>
          <w:rtl w:val="0"/>
        </w:rPr>
      </w:r>
    </w:p>
    <w:p w:rsidR="00000000" w:rsidDel="00000000" w:rsidP="00000000" w:rsidRDefault="00000000" w:rsidRPr="00000000" w14:paraId="00000065">
      <w:pPr>
        <w:spacing w:after="0" w:line="240" w:lineRule="auto"/>
        <w:rPr>
          <w:i w:val="1"/>
          <w:sz w:val="22"/>
          <w:szCs w:val="22"/>
        </w:rPr>
      </w:pPr>
      <w:r w:rsidDel="00000000" w:rsidR="00000000" w:rsidRPr="00000000">
        <w:rPr>
          <w:rtl w:val="0"/>
        </w:rPr>
      </w:r>
    </w:p>
    <w:p w:rsidR="00000000" w:rsidDel="00000000" w:rsidP="00000000" w:rsidRDefault="00000000" w:rsidRPr="00000000" w14:paraId="00000066">
      <w:pPr>
        <w:spacing w:after="0" w:line="240" w:lineRule="auto"/>
        <w:rPr>
          <w:i w:val="1"/>
          <w:sz w:val="22"/>
          <w:szCs w:val="22"/>
        </w:rPr>
      </w:pPr>
      <w:r w:rsidDel="00000000" w:rsidR="00000000" w:rsidRPr="00000000">
        <w:rPr>
          <w:rtl w:val="0"/>
        </w:rPr>
      </w:r>
    </w:p>
    <w:p w:rsidR="00000000" w:rsidDel="00000000" w:rsidP="00000000" w:rsidRDefault="00000000" w:rsidRPr="00000000" w14:paraId="00000067">
      <w:pPr>
        <w:spacing w:after="0" w:line="240" w:lineRule="auto"/>
        <w:rPr>
          <w:i w:val="1"/>
          <w:sz w:val="22"/>
          <w:szCs w:val="22"/>
        </w:rPr>
      </w:pPr>
      <w:r w:rsidDel="00000000" w:rsidR="00000000" w:rsidRPr="00000000">
        <w:rPr>
          <w:rtl w:val="0"/>
        </w:rPr>
      </w:r>
    </w:p>
    <w:p w:rsidR="00000000" w:rsidDel="00000000" w:rsidP="00000000" w:rsidRDefault="00000000" w:rsidRPr="00000000" w14:paraId="00000068">
      <w:pPr>
        <w:spacing w:after="0" w:line="240" w:lineRule="auto"/>
        <w:rPr>
          <w:i w:val="1"/>
          <w:sz w:val="22"/>
          <w:szCs w:val="22"/>
        </w:rPr>
      </w:pPr>
      <w:r w:rsidDel="00000000" w:rsidR="00000000" w:rsidRPr="00000000">
        <w:rPr>
          <w:rtl w:val="0"/>
        </w:rPr>
      </w:r>
    </w:p>
    <w:p w:rsidR="00000000" w:rsidDel="00000000" w:rsidP="00000000" w:rsidRDefault="00000000" w:rsidRPr="00000000" w14:paraId="00000069">
      <w:pPr>
        <w:spacing w:after="0" w:line="240" w:lineRule="auto"/>
        <w:rPr>
          <w:i w:val="1"/>
          <w:sz w:val="22"/>
          <w:szCs w:val="22"/>
        </w:rPr>
      </w:pPr>
      <w:r w:rsidDel="00000000" w:rsidR="00000000" w:rsidRPr="00000000">
        <w:rPr>
          <w:rtl w:val="0"/>
        </w:rPr>
      </w:r>
    </w:p>
    <w:p w:rsidR="00000000" w:rsidDel="00000000" w:rsidP="00000000" w:rsidRDefault="00000000" w:rsidRPr="00000000" w14:paraId="0000006A">
      <w:pPr>
        <w:spacing w:after="0" w:line="240" w:lineRule="auto"/>
        <w:rPr>
          <w:i w:val="1"/>
          <w:sz w:val="22"/>
          <w:szCs w:val="22"/>
        </w:rPr>
      </w:pPr>
      <w:r w:rsidDel="00000000" w:rsidR="00000000" w:rsidRPr="00000000">
        <w:rPr>
          <w:rtl w:val="0"/>
        </w:rPr>
      </w:r>
    </w:p>
    <w:p w:rsidR="00000000" w:rsidDel="00000000" w:rsidP="00000000" w:rsidRDefault="00000000" w:rsidRPr="00000000" w14:paraId="0000006B">
      <w:pPr>
        <w:spacing w:after="0" w:line="240" w:lineRule="auto"/>
        <w:rPr>
          <w:i w:val="1"/>
          <w:sz w:val="22"/>
          <w:szCs w:val="22"/>
        </w:rPr>
      </w:pPr>
      <w:r w:rsidDel="00000000" w:rsidR="00000000" w:rsidRPr="00000000">
        <w:rPr>
          <w:rtl w:val="0"/>
        </w:rPr>
      </w:r>
    </w:p>
    <w:p w:rsidR="00000000" w:rsidDel="00000000" w:rsidP="00000000" w:rsidRDefault="00000000" w:rsidRPr="00000000" w14:paraId="0000006C">
      <w:pPr>
        <w:spacing w:after="0" w:line="240" w:lineRule="auto"/>
        <w:rPr>
          <w:i w:val="1"/>
          <w:sz w:val="22"/>
          <w:szCs w:val="22"/>
        </w:rPr>
      </w:pPr>
      <w:r w:rsidDel="00000000" w:rsidR="00000000" w:rsidRPr="00000000">
        <w:rPr>
          <w:rtl w:val="0"/>
        </w:rPr>
      </w:r>
    </w:p>
    <w:p w:rsidR="00000000" w:rsidDel="00000000" w:rsidP="00000000" w:rsidRDefault="00000000" w:rsidRPr="00000000" w14:paraId="0000006D">
      <w:pPr>
        <w:spacing w:after="0" w:line="240" w:lineRule="auto"/>
        <w:rPr>
          <w:i w:val="1"/>
          <w:sz w:val="22"/>
          <w:szCs w:val="22"/>
        </w:rPr>
      </w:pPr>
      <w:r w:rsidDel="00000000" w:rsidR="00000000" w:rsidRPr="00000000">
        <w:rPr>
          <w:rtl w:val="0"/>
        </w:rPr>
      </w:r>
    </w:p>
    <w:p w:rsidR="00000000" w:rsidDel="00000000" w:rsidP="00000000" w:rsidRDefault="00000000" w:rsidRPr="00000000" w14:paraId="0000006E">
      <w:pPr>
        <w:spacing w:after="0" w:line="240" w:lineRule="auto"/>
        <w:rPr>
          <w:i w:val="1"/>
          <w:sz w:val="22"/>
          <w:szCs w:val="22"/>
        </w:rPr>
      </w:pPr>
      <w:r w:rsidDel="00000000" w:rsidR="00000000" w:rsidRPr="00000000">
        <w:rPr>
          <w:rtl w:val="0"/>
        </w:rPr>
      </w:r>
    </w:p>
    <w:p w:rsidR="00000000" w:rsidDel="00000000" w:rsidP="00000000" w:rsidRDefault="00000000" w:rsidRPr="00000000" w14:paraId="0000006F">
      <w:pPr>
        <w:spacing w:after="0" w:line="240" w:lineRule="auto"/>
        <w:rPr>
          <w:i w:val="1"/>
          <w:sz w:val="22"/>
          <w:szCs w:val="22"/>
        </w:rPr>
      </w:pPr>
      <w:r w:rsidDel="00000000" w:rsidR="00000000" w:rsidRPr="00000000">
        <w:rPr>
          <w:rtl w:val="0"/>
        </w:rPr>
      </w:r>
    </w:p>
    <w:p w:rsidR="00000000" w:rsidDel="00000000" w:rsidP="00000000" w:rsidRDefault="00000000" w:rsidRPr="00000000" w14:paraId="00000070">
      <w:pPr>
        <w:spacing w:after="0" w:line="240" w:lineRule="auto"/>
        <w:rPr>
          <w:i w:val="1"/>
          <w:sz w:val="22"/>
          <w:szCs w:val="22"/>
        </w:rPr>
      </w:pPr>
      <w:r w:rsidDel="00000000" w:rsidR="00000000" w:rsidRPr="00000000">
        <w:rPr>
          <w:rtl w:val="0"/>
        </w:rPr>
      </w:r>
    </w:p>
    <w:p w:rsidR="00000000" w:rsidDel="00000000" w:rsidP="00000000" w:rsidRDefault="00000000" w:rsidRPr="00000000" w14:paraId="00000071">
      <w:pPr>
        <w:spacing w:after="0" w:line="240" w:lineRule="auto"/>
        <w:rPr>
          <w:i w:val="1"/>
          <w:sz w:val="22"/>
          <w:szCs w:val="22"/>
        </w:rPr>
      </w:pPr>
      <w:r w:rsidDel="00000000" w:rsidR="00000000" w:rsidRPr="00000000">
        <w:rPr>
          <w:rtl w:val="0"/>
        </w:rPr>
      </w:r>
    </w:p>
    <w:p w:rsidR="00000000" w:rsidDel="00000000" w:rsidP="00000000" w:rsidRDefault="00000000" w:rsidRPr="00000000" w14:paraId="00000072">
      <w:pPr>
        <w:spacing w:after="0" w:line="240" w:lineRule="auto"/>
        <w:jc w:val="center"/>
        <w:rPr>
          <w:i w:val="1"/>
          <w:sz w:val="22"/>
          <w:szCs w:val="22"/>
        </w:rPr>
      </w:pPr>
      <w:r w:rsidDel="00000000" w:rsidR="00000000" w:rsidRPr="00000000">
        <w:rPr>
          <w:i w:val="1"/>
          <w:sz w:val="22"/>
          <w:szCs w:val="22"/>
          <w:rtl w:val="0"/>
        </w:rPr>
        <w:t xml:space="preserve">Figures 3 et 4 : Exemples de Vannes de Norme allemandes avec les inscrits d'identification</w:t>
      </w:r>
    </w:p>
    <w:p w:rsidR="00000000" w:rsidDel="00000000" w:rsidP="00000000" w:rsidRDefault="00000000" w:rsidRPr="00000000" w14:paraId="00000073">
      <w:pPr>
        <w:pStyle w:val="Heading3"/>
        <w:spacing w:line="240" w:lineRule="auto"/>
        <w:rPr/>
      </w:pPr>
      <w:bookmarkStart w:colFirst="0" w:colLast="0" w:name="_heading=h.80ayujgiokns" w:id="6"/>
      <w:bookmarkEnd w:id="6"/>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pStyle w:val="Heading3"/>
        <w:spacing w:line="240" w:lineRule="auto"/>
        <w:rPr>
          <w:sz w:val="22"/>
          <w:szCs w:val="22"/>
        </w:rPr>
      </w:pPr>
      <w:bookmarkStart w:colFirst="0" w:colLast="0" w:name="_heading=h.1t3h5sf" w:id="7"/>
      <w:bookmarkEnd w:id="7"/>
      <w:r w:rsidDel="00000000" w:rsidR="00000000" w:rsidRPr="00000000">
        <w:rPr>
          <w:rtl w:val="0"/>
        </w:rPr>
        <w:t xml:space="preserve">Caractéristiques</w:t>
      </w:r>
      <w:r w:rsidDel="00000000" w:rsidR="00000000" w:rsidRPr="00000000">
        <w:rPr>
          <w:rtl w:val="0"/>
        </w:rPr>
      </w:r>
    </w:p>
    <w:p w:rsidR="00000000" w:rsidDel="00000000" w:rsidP="00000000" w:rsidRDefault="00000000" w:rsidRPr="00000000" w14:paraId="00000076">
      <w:pPr>
        <w:spacing w:after="0" w:line="240" w:lineRule="auto"/>
        <w:rPr>
          <w:sz w:val="22"/>
          <w:szCs w:val="22"/>
        </w:rPr>
      </w:pPr>
      <w:r w:rsidDel="00000000" w:rsidR="00000000" w:rsidRPr="00000000">
        <w:rPr>
          <w:sz w:val="22"/>
          <w:szCs w:val="22"/>
          <w:rtl w:val="0"/>
        </w:rPr>
        <w:t xml:space="preserve">L'observation de la vanne et l’embout  du cylindre d'oxygène à partir d'un régulateur ou d'une ligne fixé au cylindre peut aider à identifier le type de vanne à l'absence des inscrits visible. Assurez-vous que la ligne ou le régulateur que vous observez fonctionne bien avec le cylindre. Les rapports faisant état de fuites à l'embout  et filetage sur la vanne ou l'écrou sont des signes indiquant que l’ embout  peut ne pas correspondre à la vanne. La figure 4 est un schéma permettant d'identifier visuellement le type de vanne.</w:t>
      </w:r>
    </w:p>
    <w:p w:rsidR="00000000" w:rsidDel="00000000" w:rsidP="00000000" w:rsidRDefault="00000000" w:rsidRPr="00000000" w14:paraId="00000077">
      <w:pPr>
        <w:spacing w:after="0" w:line="240" w:lineRule="auto"/>
        <w:rPr>
          <w:sz w:val="22"/>
          <w:szCs w:val="22"/>
        </w:rPr>
      </w:pPr>
      <w:r w:rsidDel="00000000" w:rsidR="00000000" w:rsidRPr="00000000">
        <w:rPr>
          <w:rtl w:val="0"/>
        </w:rPr>
      </w:r>
    </w:p>
    <w:p w:rsidR="00000000" w:rsidDel="00000000" w:rsidP="00000000" w:rsidRDefault="00000000" w:rsidRPr="00000000" w14:paraId="00000078">
      <w:pPr>
        <w:spacing w:after="0" w:line="240" w:lineRule="auto"/>
        <w:rPr>
          <w:sz w:val="22"/>
          <w:szCs w:val="22"/>
        </w:rPr>
      </w:pPr>
      <w:r w:rsidDel="00000000" w:rsidR="00000000" w:rsidRPr="00000000">
        <w:rPr>
          <w:sz w:val="22"/>
          <w:szCs w:val="22"/>
        </w:rPr>
        <w:drawing>
          <wp:inline distB="114300" distT="114300" distL="114300" distR="114300">
            <wp:extent cx="6643326" cy="6874733"/>
            <wp:effectExtent b="0" l="0" r="0" t="0"/>
            <wp:docPr id="79" name="image14.jpg"/>
            <a:graphic>
              <a:graphicData uri="http://schemas.openxmlformats.org/drawingml/2006/picture">
                <pic:pic>
                  <pic:nvPicPr>
                    <pic:cNvPr id="0" name="image14.jpg"/>
                    <pic:cNvPicPr preferRelativeResize="0"/>
                  </pic:nvPicPr>
                  <pic:blipFill>
                    <a:blip r:embed="rId13"/>
                    <a:srcRect b="0" l="892" r="0" t="1391"/>
                    <a:stretch>
                      <a:fillRect/>
                    </a:stretch>
                  </pic:blipFill>
                  <pic:spPr>
                    <a:xfrm>
                      <a:off x="0" y="0"/>
                      <a:ext cx="6643326" cy="6874733"/>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pStyle w:val="Heading2"/>
        <w:spacing w:after="0" w:before="0" w:lineRule="auto"/>
        <w:jc w:val="center"/>
        <w:rPr>
          <w:rFonts w:ascii="Arial" w:cs="Arial" w:eastAsia="Arial" w:hAnsi="Arial"/>
          <w:sz w:val="32"/>
          <w:szCs w:val="32"/>
        </w:rPr>
      </w:pPr>
      <w:bookmarkStart w:colFirst="0" w:colLast="0" w:name="_heading=h.2s8eyo1" w:id="8"/>
      <w:bookmarkEnd w:id="8"/>
      <w:r w:rsidDel="00000000" w:rsidR="00000000" w:rsidRPr="00000000">
        <w:rPr>
          <w:rFonts w:ascii="Arial" w:cs="Arial" w:eastAsia="Arial" w:hAnsi="Arial"/>
          <w:i w:val="1"/>
          <w:sz w:val="22"/>
          <w:szCs w:val="22"/>
          <w:rtl w:val="0"/>
        </w:rPr>
        <w:t xml:space="preserve">Figure 5: Schéma d'identification du type de vanne</w:t>
      </w:r>
      <w:r w:rsidDel="00000000" w:rsidR="00000000" w:rsidRPr="00000000">
        <w:rPr>
          <w:rtl w:val="0"/>
        </w:rPr>
      </w:r>
    </w:p>
    <w:p w:rsidR="00000000" w:rsidDel="00000000" w:rsidP="00000000" w:rsidRDefault="00000000" w:rsidRPr="00000000" w14:paraId="0000007A">
      <w:pPr>
        <w:spacing w:after="0" w:line="240" w:lineRule="auto"/>
        <w:rPr>
          <w:sz w:val="22"/>
          <w:szCs w:val="22"/>
        </w:rPr>
      </w:pPr>
      <w:r w:rsidDel="00000000" w:rsidR="00000000" w:rsidRPr="00000000">
        <w:rPr>
          <w:rtl w:val="0"/>
        </w:rPr>
      </w:r>
    </w:p>
    <w:p w:rsidR="00000000" w:rsidDel="00000000" w:rsidP="00000000" w:rsidRDefault="00000000" w:rsidRPr="00000000" w14:paraId="0000007B">
      <w:pPr>
        <w:spacing w:after="0" w:line="240" w:lineRule="auto"/>
        <w:rPr>
          <w:sz w:val="22"/>
          <w:szCs w:val="22"/>
        </w:rPr>
      </w:pPr>
      <w:r w:rsidDel="00000000" w:rsidR="00000000" w:rsidRPr="00000000">
        <w:rPr>
          <w:rtl w:val="0"/>
        </w:rPr>
      </w:r>
    </w:p>
    <w:p w:rsidR="00000000" w:rsidDel="00000000" w:rsidP="00000000" w:rsidRDefault="00000000" w:rsidRPr="00000000" w14:paraId="0000007C">
      <w:pPr>
        <w:spacing w:after="0" w:line="240" w:lineRule="auto"/>
        <w:rPr>
          <w:sz w:val="22"/>
          <w:szCs w:val="22"/>
        </w:rPr>
      </w:pPr>
      <w:r w:rsidDel="00000000" w:rsidR="00000000" w:rsidRPr="00000000">
        <w:rPr>
          <w:rtl w:val="0"/>
        </w:rPr>
      </w:r>
    </w:p>
    <w:p w:rsidR="00000000" w:rsidDel="00000000" w:rsidP="00000000" w:rsidRDefault="00000000" w:rsidRPr="00000000" w14:paraId="0000007D">
      <w:pPr>
        <w:pStyle w:val="Heading2"/>
        <w:spacing w:after="0" w:before="0" w:lineRule="auto"/>
        <w:rPr>
          <w:sz w:val="22"/>
          <w:szCs w:val="22"/>
        </w:rPr>
      </w:pPr>
      <w:bookmarkStart w:colFirst="0" w:colLast="0" w:name="_heading=h.17dp8vu" w:id="9"/>
      <w:bookmarkEnd w:id="9"/>
      <w:r w:rsidDel="00000000" w:rsidR="00000000" w:rsidRPr="00000000">
        <w:rPr>
          <w:sz w:val="30"/>
          <w:szCs w:val="30"/>
          <w:rtl w:val="0"/>
        </w:rPr>
        <w:t xml:space="preserve">Connexion à étrier</w:t>
      </w:r>
      <w:r w:rsidDel="00000000" w:rsidR="00000000" w:rsidRPr="00000000">
        <w:rPr>
          <w:rtl w:val="0"/>
        </w:rPr>
      </w:r>
    </w:p>
    <w:p w:rsidR="00000000" w:rsidDel="00000000" w:rsidP="00000000" w:rsidRDefault="00000000" w:rsidRPr="00000000" w14:paraId="0000007E">
      <w:pPr>
        <w:spacing w:after="0" w:line="240" w:lineRule="auto"/>
        <w:rPr>
          <w:sz w:val="22"/>
          <w:szCs w:val="22"/>
        </w:rPr>
      </w:pPr>
      <w:r w:rsidDel="00000000" w:rsidR="00000000" w:rsidRPr="00000000">
        <w:rPr>
          <w:rtl w:val="0"/>
        </w:rPr>
      </w:r>
    </w:p>
    <w:p w:rsidR="00000000" w:rsidDel="00000000" w:rsidP="00000000" w:rsidRDefault="00000000" w:rsidRPr="00000000" w14:paraId="0000007F">
      <w:pPr>
        <w:spacing w:after="0" w:line="240" w:lineRule="auto"/>
        <w:rPr>
          <w:sz w:val="22"/>
          <w:szCs w:val="22"/>
          <w:highlight w:val="yellow"/>
        </w:rPr>
      </w:pPr>
      <w:r w:rsidDel="00000000" w:rsidR="00000000" w:rsidRPr="00000000">
        <w:rPr>
          <w:sz w:val="22"/>
          <w:szCs w:val="22"/>
          <w:rtl w:val="0"/>
        </w:rPr>
        <w:t xml:space="preserve">Les connexions à étrier (voir Figure 6) sont utilisées pour les cylindres plus petits (généralement &lt; 5 litres) pour de nombreux gaz médicaux (oxygène, protoxyde d'azote, air médical, etc.). Comme les Vannes arrondies plus grandes, les connexions à étrier sont conçues pour empêcher les équipements d'être </w:t>
      </w:r>
      <w:r w:rsidDel="00000000" w:rsidR="00000000" w:rsidRPr="00000000">
        <w:rPr>
          <w:sz w:val="22"/>
          <w:szCs w:val="22"/>
        </w:rPr>
        <w:drawing>
          <wp:anchor allowOverlap="1" behindDoc="0" distB="114300" distT="114300" distL="114300" distR="114300" hidden="0" layoutInCell="1" locked="0" relativeHeight="0" simplePos="0">
            <wp:simplePos x="0" y="0"/>
            <wp:positionH relativeFrom="page">
              <wp:posOffset>4772025</wp:posOffset>
            </wp:positionH>
            <wp:positionV relativeFrom="page">
              <wp:posOffset>1243449</wp:posOffset>
            </wp:positionV>
            <wp:extent cx="2312237" cy="2485400"/>
            <wp:effectExtent b="0" l="0" r="0" t="0"/>
            <wp:wrapSquare wrapText="bothSides" distB="114300" distT="114300" distL="114300" distR="114300"/>
            <wp:docPr id="82" name="image2.jpg"/>
            <a:graphic>
              <a:graphicData uri="http://schemas.openxmlformats.org/drawingml/2006/picture">
                <pic:pic>
                  <pic:nvPicPr>
                    <pic:cNvPr id="0" name="image2.jpg"/>
                    <pic:cNvPicPr preferRelativeResize="0"/>
                  </pic:nvPicPr>
                  <pic:blipFill>
                    <a:blip r:embed="rId14"/>
                    <a:srcRect b="0" l="0" r="0" t="0"/>
                    <a:stretch>
                      <a:fillRect/>
                    </a:stretch>
                  </pic:blipFill>
                  <pic:spPr>
                    <a:xfrm>
                      <a:off x="0" y="0"/>
                      <a:ext cx="2312237" cy="2485400"/>
                    </a:xfrm>
                    <a:prstGeom prst="rect"/>
                    <a:ln/>
                  </pic:spPr>
                </pic:pic>
              </a:graphicData>
            </a:graphic>
          </wp:anchor>
        </w:drawing>
      </w:r>
      <w:r w:rsidDel="00000000" w:rsidR="00000000" w:rsidRPr="00000000">
        <w:rPr>
          <w:sz w:val="22"/>
          <w:szCs w:val="22"/>
          <w:rtl w:val="0"/>
        </w:rPr>
        <w:t xml:space="preserve">connectés à des gaz pour lesquels ils ne sont pas conçus. Les connexions à étrier y parviennent en ayant des connecteurs « à étrier » avec des broches mâles qui s'accoupleront uniquement avec les trous correspondants sur les Vannes correspondant au gaz correct. L'étanchéité est obtenue grâce à une rondelle/joint souple apposé sur l'étrier. Il y a deux normes</w:t>
      </w:r>
      <w:r w:rsidDel="00000000" w:rsidR="00000000" w:rsidRPr="00000000">
        <w:rPr>
          <w:sz w:val="22"/>
          <w:szCs w:val="22"/>
          <w:vertAlign w:val="superscript"/>
        </w:rPr>
        <w:footnoteReference w:customMarkFollows="0" w:id="3"/>
      </w:r>
      <w:r w:rsidDel="00000000" w:rsidR="00000000" w:rsidRPr="00000000">
        <w:rPr>
          <w:sz w:val="22"/>
          <w:szCs w:val="22"/>
          <w:rtl w:val="0"/>
        </w:rPr>
        <w:t xml:space="preserve"> pratiquement identiques</w:t>
      </w:r>
      <w:r w:rsidDel="00000000" w:rsidR="00000000" w:rsidRPr="00000000">
        <w:rPr>
          <w:sz w:val="22"/>
          <w:szCs w:val="22"/>
          <w:vertAlign w:val="superscript"/>
        </w:rPr>
        <w:footnoteReference w:customMarkFollows="0" w:id="4"/>
      </w:r>
      <w:r w:rsidDel="00000000" w:rsidR="00000000" w:rsidRPr="00000000">
        <w:rPr>
          <w:sz w:val="22"/>
          <w:szCs w:val="22"/>
          <w:rtl w:val="0"/>
        </w:rPr>
        <w:t xml:space="preserve"> spécifiant les Vannes à index et les raccords à étrier pour les gaz médicaux : les normes CGA V-1 et ISO 407. Les Vannes d'indexation à broches pour l'oxygène médical utilisent les broches 2 et 5, qui indiquent les emplacements des broches utilisés pour tous les gaz. Voir la figure 5. </w:t>
      </w:r>
      <w:r w:rsidDel="00000000" w:rsidR="00000000" w:rsidRPr="00000000">
        <w:rPr>
          <w:b w:val="1"/>
          <w:sz w:val="22"/>
          <w:szCs w:val="22"/>
          <w:rtl w:val="0"/>
        </w:rPr>
        <w:t xml:space="preserve">Les connexions à étrier d'oxygène CGA et ISO sont interchangeables</w:t>
      </w:r>
      <w:r w:rsidDel="00000000" w:rsidR="00000000" w:rsidRPr="00000000">
        <w:rPr>
          <w:b w:val="1"/>
          <w:sz w:val="22"/>
          <w:szCs w:val="22"/>
          <w:vertAlign w:val="superscript"/>
        </w:rPr>
        <w:footnoteReference w:customMarkFollows="0" w:id="5"/>
      </w:r>
      <w:r w:rsidDel="00000000" w:rsidR="00000000" w:rsidRPr="00000000">
        <w:rPr>
          <w:b w:val="1"/>
          <w:sz w:val="22"/>
          <w:szCs w:val="22"/>
          <w:rtl w:val="0"/>
        </w:rPr>
        <w:t xml:space="preserve">.</w:t>
      </w:r>
      <w:r w:rsidDel="00000000" w:rsidR="00000000" w:rsidRPr="00000000">
        <w:rPr>
          <w:sz w:val="22"/>
          <w:szCs w:val="22"/>
          <w:rtl w:val="0"/>
        </w:rPr>
        <w:t xml:space="preserve"> La connexion à étrier d'oxygène est connue sous le nom de CGA 870. La norme ISO 407 exige que « oxygène » ou le symbole « O</w:t>
      </w:r>
      <w:r w:rsidDel="00000000" w:rsidR="00000000" w:rsidRPr="00000000">
        <w:rPr>
          <w:sz w:val="22"/>
          <w:szCs w:val="22"/>
          <w:vertAlign w:val="subscript"/>
          <w:rtl w:val="0"/>
        </w:rPr>
        <w:t xml:space="preserve">2</w:t>
      </w:r>
      <w:r w:rsidDel="00000000" w:rsidR="00000000" w:rsidRPr="00000000">
        <w:rPr>
          <w:sz w:val="22"/>
          <w:szCs w:val="22"/>
          <w:rtl w:val="0"/>
        </w:rPr>
        <w:t xml:space="preserve"> » doit être marqué de manière indélébile sur la valve.                                                </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4391025</wp:posOffset>
                </wp:positionH>
                <wp:positionV relativeFrom="paragraph">
                  <wp:posOffset>2734549</wp:posOffset>
                </wp:positionV>
                <wp:extent cx="2162175" cy="825040"/>
                <wp:effectExtent b="0" l="0" r="0" t="0"/>
                <wp:wrapSquare wrapText="bothSides" distB="0" distT="0" distL="114300" distR="114300"/>
                <wp:docPr id="68" name=""/>
                <a:graphic>
                  <a:graphicData uri="http://schemas.microsoft.com/office/word/2010/wordprocessingShape">
                    <wps:wsp>
                      <wps:cNvSpPr/>
                      <wps:cNvPr id="6" name="Shape 6"/>
                      <wps:spPr>
                        <a:xfrm>
                          <a:off x="4269675" y="3373600"/>
                          <a:ext cx="2152650" cy="812800"/>
                        </a:xfrm>
                        <a:prstGeom prst="rect">
                          <a:avLst/>
                        </a:prstGeom>
                        <a:solidFill>
                          <a:schemeClr val="lt1"/>
                        </a:solidFill>
                        <a:ln>
                          <a:noFill/>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1"/>
                                <w:smallCaps w:val="0"/>
                                <w:strike w:val="0"/>
                                <w:color w:val="000000"/>
                                <w:sz w:val="22"/>
                                <w:vertAlign w:val="baseline"/>
                              </w:rPr>
                              <w:t xml:space="preserve">Figure </w:t>
                            </w:r>
                            <w:r w:rsidDel="00000000" w:rsidR="00000000" w:rsidRPr="00000000">
                              <w:rPr>
                                <w:rFonts w:ascii="Arial" w:cs="Arial" w:eastAsia="Arial" w:hAnsi="Arial"/>
                                <w:b w:val="0"/>
                                <w:i w:val="1"/>
                                <w:smallCaps w:val="0"/>
                                <w:strike w:val="0"/>
                                <w:color w:val="000000"/>
                                <w:sz w:val="22"/>
                                <w:vertAlign w:val="baseline"/>
                              </w:rPr>
                              <w:t xml:space="preserve">6</w:t>
                            </w:r>
                            <w:r w:rsidDel="00000000" w:rsidR="00000000" w:rsidRPr="00000000">
                              <w:rPr>
                                <w:rFonts w:ascii="Arial" w:cs="Arial" w:eastAsia="Arial" w:hAnsi="Arial"/>
                                <w:b w:val="0"/>
                                <w:i w:val="1"/>
                                <w:smallCaps w:val="0"/>
                                <w:strike w:val="0"/>
                                <w:color w:val="000000"/>
                                <w:sz w:val="22"/>
                                <w:vertAlign w:val="baseline"/>
                              </w:rPr>
                              <w:t xml:space="preserve"> : Sécurité des connexions à étrier</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1"/>
                                <w:smallCaps w:val="0"/>
                                <w:strike w:val="0"/>
                                <w:color w:val="000000"/>
                                <w:sz w:val="22"/>
                                <w:vertAlign w:val="baseline"/>
                              </w:rPr>
                            </w:r>
                            <w:r w:rsidDel="00000000" w:rsidR="00000000" w:rsidRPr="00000000">
                              <w:rPr>
                                <w:rFonts w:ascii="Arial" w:cs="Arial" w:eastAsia="Arial" w:hAnsi="Arial"/>
                                <w:b w:val="0"/>
                                <w:i w:val="1"/>
                                <w:smallCaps w:val="0"/>
                                <w:strike w:val="0"/>
                                <w:color w:val="000000"/>
                                <w:sz w:val="22"/>
                                <w:vertAlign w:val="baseline"/>
                              </w:rPr>
                              <w:t xml:space="preserve">n</w:t>
                            </w:r>
                            <w:r w:rsidDel="00000000" w:rsidR="00000000" w:rsidRPr="00000000">
                              <w:rPr>
                                <w:rFonts w:ascii="Arial" w:cs="Arial" w:eastAsia="Arial" w:hAnsi="Arial"/>
                                <w:b w:val="0"/>
                                <w:i w:val="1"/>
                                <w:smallCaps w:val="0"/>
                                <w:strike w:val="0"/>
                                <w:color w:val="000000"/>
                                <w:sz w:val="22"/>
                                <w:vertAlign w:val="baseline"/>
                              </w:rPr>
                              <w:t xml:space="preserve">uméros de système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4391025</wp:posOffset>
                </wp:positionH>
                <wp:positionV relativeFrom="paragraph">
                  <wp:posOffset>2734549</wp:posOffset>
                </wp:positionV>
                <wp:extent cx="2162175" cy="825040"/>
                <wp:effectExtent b="0" l="0" r="0" t="0"/>
                <wp:wrapSquare wrapText="bothSides" distB="0" distT="0" distL="114300" distR="114300"/>
                <wp:docPr id="68" name="image18.png"/>
                <a:graphic>
                  <a:graphicData uri="http://schemas.openxmlformats.org/drawingml/2006/picture">
                    <pic:pic>
                      <pic:nvPicPr>
                        <pic:cNvPr id="0" name="image18.png"/>
                        <pic:cNvPicPr preferRelativeResize="0"/>
                      </pic:nvPicPr>
                      <pic:blipFill>
                        <a:blip r:embed="rId15"/>
                        <a:srcRect/>
                        <a:stretch>
                          <a:fillRect/>
                        </a:stretch>
                      </pic:blipFill>
                      <pic:spPr>
                        <a:xfrm>
                          <a:off x="0" y="0"/>
                          <a:ext cx="2162175" cy="825040"/>
                        </a:xfrm>
                        <a:prstGeom prst="rect"/>
                        <a:ln/>
                      </pic:spPr>
                    </pic:pic>
                  </a:graphicData>
                </a:graphic>
              </wp:anchor>
            </w:drawing>
          </mc:Fallback>
        </mc:AlternateContent>
      </w:r>
    </w:p>
    <w:p w:rsidR="00000000" w:rsidDel="00000000" w:rsidP="00000000" w:rsidRDefault="00000000" w:rsidRPr="00000000" w14:paraId="00000080">
      <w:pPr>
        <w:spacing w:after="0" w:line="240" w:lineRule="auto"/>
        <w:rPr>
          <w:rFonts w:ascii="Arial Black" w:cs="Arial Black" w:eastAsia="Arial Black" w:hAnsi="Arial Black"/>
          <w:sz w:val="30"/>
          <w:szCs w:val="30"/>
        </w:rPr>
      </w:pPr>
      <w:r w:rsidDel="00000000" w:rsidR="00000000" w:rsidRPr="00000000">
        <w:rPr>
          <w:rFonts w:ascii="Arial Black" w:cs="Arial Black" w:eastAsia="Arial Black" w:hAnsi="Arial Black"/>
          <w:sz w:val="30"/>
          <w:szCs w:val="30"/>
        </w:rPr>
        <mc:AlternateContent>
          <mc:Choice Requires="wpg">
            <w:drawing>
              <wp:anchor allowOverlap="1" behindDoc="0" distB="0" distT="0" distL="0" distR="0" hidden="0" layoutInCell="1" locked="0" relativeHeight="0" simplePos="0">
                <wp:simplePos x="0" y="0"/>
                <wp:positionH relativeFrom="margin">
                  <wp:posOffset>1236825</wp:posOffset>
                </wp:positionH>
                <wp:positionV relativeFrom="page">
                  <wp:posOffset>4378960</wp:posOffset>
                </wp:positionV>
                <wp:extent cx="4168613" cy="3325828"/>
                <wp:effectExtent b="0" l="0" r="0" t="0"/>
                <wp:wrapSquare wrapText="bothSides" distB="0" distT="0" distL="0" distR="0"/>
                <wp:docPr id="69" name=""/>
                <a:graphic>
                  <a:graphicData uri="http://schemas.microsoft.com/office/word/2010/wordprocessingGroup">
                    <wpg:wgp>
                      <wpg:cNvGrpSpPr/>
                      <wpg:grpSpPr>
                        <a:xfrm>
                          <a:off x="3032600" y="2032150"/>
                          <a:ext cx="4168613" cy="3325828"/>
                          <a:chOff x="3032600" y="2032150"/>
                          <a:chExt cx="4503700" cy="3495700"/>
                        </a:xfrm>
                      </wpg:grpSpPr>
                      <wpg:grpSp>
                        <wpg:cNvGrpSpPr/>
                        <wpg:grpSpPr>
                          <a:xfrm>
                            <a:off x="3032612" y="2032159"/>
                            <a:ext cx="4503665" cy="3495682"/>
                            <a:chOff x="-155950" y="0"/>
                            <a:chExt cx="5705000" cy="4448200"/>
                          </a:xfrm>
                        </wpg:grpSpPr>
                        <wps:wsp>
                          <wps:cNvSpPr/>
                          <wps:cNvPr id="3" name="Shape 3"/>
                          <wps:spPr>
                            <a:xfrm>
                              <a:off x="0" y="0"/>
                              <a:ext cx="5549050" cy="44482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pic:pic>
                          <pic:nvPicPr>
                            <pic:cNvPr id="8" name="Shape 8"/>
                            <pic:cNvPicPr preferRelativeResize="0"/>
                          </pic:nvPicPr>
                          <pic:blipFill rotWithShape="1">
                            <a:blip r:embed="rId16">
                              <a:alphaModFix/>
                            </a:blip>
                            <a:srcRect b="0" l="0" r="0" t="0"/>
                            <a:stretch/>
                          </pic:blipFill>
                          <pic:spPr>
                            <a:xfrm>
                              <a:off x="-155950" y="0"/>
                              <a:ext cx="3037599" cy="4050099"/>
                            </a:xfrm>
                            <a:prstGeom prst="rect">
                              <a:avLst/>
                            </a:prstGeom>
                            <a:noFill/>
                            <a:ln>
                              <a:noFill/>
                            </a:ln>
                          </pic:spPr>
                        </pic:pic>
                        <wps:wsp>
                          <wps:cNvSpPr/>
                          <wps:cNvPr id="9" name="Shape 9"/>
                          <wps:spPr>
                            <a:xfrm>
                              <a:off x="-142700" y="4050100"/>
                              <a:ext cx="3011100" cy="398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16"/>
                                    <w:vertAlign w:val="baseline"/>
                                  </w:rPr>
                                  <w:t xml:space="preserve">      Source : Peter Southwood</w:t>
                                </w:r>
                              </w:p>
                            </w:txbxContent>
                          </wps:txbx>
                          <wps:bodyPr anchorCtr="0" anchor="t" bIns="91425" lIns="91425" spcFirstLastPara="1" rIns="91425" wrap="square" tIns="91425">
                            <a:noAutofit/>
                          </wps:bodyPr>
                        </wps:wsp>
                        <pic:pic>
                          <pic:nvPicPr>
                            <pic:cNvPr id="10" name="Shape 10"/>
                            <pic:cNvPicPr preferRelativeResize="0"/>
                          </pic:nvPicPr>
                          <pic:blipFill rotWithShape="1">
                            <a:blip r:embed="rId17">
                              <a:alphaModFix/>
                            </a:blip>
                            <a:srcRect b="0" l="21446" r="29161" t="0"/>
                            <a:stretch/>
                          </pic:blipFill>
                          <pic:spPr>
                            <a:xfrm>
                              <a:off x="2881650" y="0"/>
                              <a:ext cx="2667379" cy="4050100"/>
                            </a:xfrm>
                            <a:prstGeom prst="rect">
                              <a:avLst/>
                            </a:prstGeom>
                            <a:noFill/>
                            <a:ln>
                              <a:noFill/>
                            </a:ln>
                          </pic:spPr>
                        </pic:pic>
                      </wpg:grpSp>
                    </wpg:wgp>
                  </a:graphicData>
                </a:graphic>
              </wp:anchor>
            </w:drawing>
          </mc:Choice>
          <mc:Fallback>
            <w:drawing>
              <wp:anchor allowOverlap="1" behindDoc="0" distB="0" distT="0" distL="0" distR="0" hidden="0" layoutInCell="1" locked="0" relativeHeight="0" simplePos="0">
                <wp:simplePos x="0" y="0"/>
                <wp:positionH relativeFrom="margin">
                  <wp:posOffset>1236825</wp:posOffset>
                </wp:positionH>
                <wp:positionV relativeFrom="page">
                  <wp:posOffset>4378960</wp:posOffset>
                </wp:positionV>
                <wp:extent cx="4168613" cy="3325828"/>
                <wp:effectExtent b="0" l="0" r="0" t="0"/>
                <wp:wrapSquare wrapText="bothSides" distB="0" distT="0" distL="0" distR="0"/>
                <wp:docPr id="69" name="image20.png"/>
                <a:graphic>
                  <a:graphicData uri="http://schemas.openxmlformats.org/drawingml/2006/picture">
                    <pic:pic>
                      <pic:nvPicPr>
                        <pic:cNvPr id="0" name="image20.png"/>
                        <pic:cNvPicPr preferRelativeResize="0"/>
                      </pic:nvPicPr>
                      <pic:blipFill>
                        <a:blip r:embed="rId18"/>
                        <a:srcRect/>
                        <a:stretch>
                          <a:fillRect/>
                        </a:stretch>
                      </pic:blipFill>
                      <pic:spPr>
                        <a:xfrm>
                          <a:off x="0" y="0"/>
                          <a:ext cx="4168613" cy="3325828"/>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81">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2">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3">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4">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85">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r>
    </w:p>
    <w:p w:rsidR="00000000" w:rsidDel="00000000" w:rsidP="00000000" w:rsidRDefault="00000000" w:rsidRPr="00000000" w14:paraId="00000087">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8">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9">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A">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B">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C">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D">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E">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8F">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90">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91">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92">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93">
      <w:pPr>
        <w:pStyle w:val="Heading1"/>
        <w:spacing w:after="0" w:before="0" w:lineRule="auto"/>
        <w:jc w:val="center"/>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94">
      <w:pPr>
        <w:pStyle w:val="Heading1"/>
        <w:spacing w:after="0" w:before="0" w:lineRule="auto"/>
        <w:jc w:val="center"/>
        <w:rPr>
          <w:i w:val="1"/>
          <w:sz w:val="30"/>
          <w:szCs w:val="30"/>
        </w:rPr>
      </w:pPr>
      <w:r w:rsidDel="00000000" w:rsidR="00000000" w:rsidRPr="00000000">
        <w:rPr>
          <w:rFonts w:ascii="Arial" w:cs="Arial" w:eastAsia="Arial" w:hAnsi="Arial"/>
          <w:i w:val="1"/>
          <w:sz w:val="22"/>
          <w:szCs w:val="22"/>
          <w:rtl w:val="0"/>
        </w:rPr>
        <w:t xml:space="preserve">Figure 7 : Connexion à étrier d'oxygène</w:t>
      </w:r>
      <w:r w:rsidDel="00000000" w:rsidR="00000000" w:rsidRPr="00000000">
        <w:rPr>
          <w:rtl w:val="0"/>
        </w:rPr>
      </w:r>
    </w:p>
    <w:p w:rsidR="00000000" w:rsidDel="00000000" w:rsidP="00000000" w:rsidRDefault="00000000" w:rsidRPr="00000000" w14:paraId="00000095">
      <w:pPr>
        <w:spacing w:after="0" w:line="240" w:lineRule="auto"/>
        <w:rPr>
          <w:rFonts w:ascii="Arial Black" w:cs="Arial Black" w:eastAsia="Arial Black" w:hAnsi="Arial Black"/>
          <w:sz w:val="30"/>
          <w:szCs w:val="30"/>
        </w:rPr>
      </w:pPr>
      <w:r w:rsidDel="00000000" w:rsidR="00000000" w:rsidRPr="00000000">
        <w:rPr>
          <w:rtl w:val="0"/>
        </w:rPr>
      </w:r>
    </w:p>
    <w:p w:rsidR="00000000" w:rsidDel="00000000" w:rsidP="00000000" w:rsidRDefault="00000000" w:rsidRPr="00000000" w14:paraId="00000096">
      <w:pPr>
        <w:spacing w:after="0" w:line="240" w:lineRule="auto"/>
        <w:rPr>
          <w:b w:val="1"/>
          <w:sz w:val="22"/>
          <w:szCs w:val="22"/>
        </w:rPr>
      </w:pPr>
      <w:r w:rsidDel="00000000" w:rsidR="00000000" w:rsidRPr="00000000">
        <w:rPr>
          <w:rFonts w:ascii="Arial Black" w:cs="Arial Black" w:eastAsia="Arial Black" w:hAnsi="Arial Black"/>
          <w:sz w:val="30"/>
          <w:szCs w:val="30"/>
          <w:rtl w:val="0"/>
        </w:rPr>
        <w:t xml:space="preserve">Références:</w:t>
      </w:r>
      <w:r w:rsidDel="00000000" w:rsidR="00000000" w:rsidRPr="00000000">
        <w:rPr>
          <w:rtl w:val="0"/>
        </w:rPr>
      </w:r>
    </w:p>
    <w:p w:rsidR="00000000" w:rsidDel="00000000" w:rsidP="00000000" w:rsidRDefault="00000000" w:rsidRPr="00000000" w14:paraId="00000097">
      <w:pPr>
        <w:spacing w:after="0" w:line="240" w:lineRule="auto"/>
        <w:rPr>
          <w:b w:val="1"/>
          <w:sz w:val="22"/>
          <w:szCs w:val="22"/>
        </w:rPr>
      </w:pPr>
      <w:r w:rsidDel="00000000" w:rsidR="00000000" w:rsidRPr="00000000">
        <w:rPr>
          <w:rtl w:val="0"/>
        </w:rPr>
        <w:br w:type="textWrapping"/>
      </w:r>
      <w:r w:rsidDel="00000000" w:rsidR="00000000" w:rsidRPr="00000000">
        <w:rPr>
          <w:b w:val="1"/>
          <w:sz w:val="22"/>
          <w:szCs w:val="22"/>
          <w:rtl w:val="0"/>
        </w:rPr>
        <w:t xml:space="preserve">Citations dans le texte</w:t>
      </w:r>
    </w:p>
    <w:p w:rsidR="00000000" w:rsidDel="00000000" w:rsidP="00000000" w:rsidRDefault="00000000" w:rsidRPr="00000000" w14:paraId="00000098">
      <w:pPr>
        <w:spacing w:after="0" w:line="240" w:lineRule="auto"/>
        <w:ind w:left="0" w:firstLine="0"/>
        <w:rPr>
          <w:sz w:val="22"/>
          <w:szCs w:val="22"/>
        </w:rPr>
      </w:pPr>
      <w:r w:rsidDel="00000000" w:rsidR="00000000" w:rsidRPr="00000000">
        <w:rPr>
          <w:sz w:val="22"/>
          <w:szCs w:val="22"/>
          <w:rtl w:val="0"/>
        </w:rPr>
        <w:t xml:space="preserve">[1] EN ISO 407:2023(E). </w:t>
      </w:r>
      <w:r w:rsidDel="00000000" w:rsidR="00000000" w:rsidRPr="00000000">
        <w:rPr>
          <w:i w:val="1"/>
          <w:sz w:val="22"/>
          <w:szCs w:val="22"/>
          <w:rtl w:val="0"/>
        </w:rPr>
        <w:t xml:space="preserve">Small medical gas cylinders - Pin index yoke type valve connections</w:t>
      </w:r>
      <w:r w:rsidDel="00000000" w:rsidR="00000000" w:rsidRPr="00000000">
        <w:rPr>
          <w:sz w:val="22"/>
          <w:szCs w:val="22"/>
          <w:rtl w:val="0"/>
        </w:rPr>
        <w:t xml:space="preserve">.</w:t>
      </w:r>
    </w:p>
    <w:p w:rsidR="00000000" w:rsidDel="00000000" w:rsidP="00000000" w:rsidRDefault="00000000" w:rsidRPr="00000000" w14:paraId="00000099">
      <w:pPr>
        <w:spacing w:after="0" w:line="240" w:lineRule="auto"/>
        <w:rPr>
          <w:sz w:val="22"/>
          <w:szCs w:val="22"/>
        </w:rPr>
      </w:pPr>
      <w:r w:rsidDel="00000000" w:rsidR="00000000" w:rsidRPr="00000000">
        <w:rPr>
          <w:sz w:val="22"/>
          <w:szCs w:val="22"/>
          <w:rtl w:val="0"/>
        </w:rPr>
        <w:t xml:space="preserve">[2] </w:t>
      </w:r>
      <w:r w:rsidDel="00000000" w:rsidR="00000000" w:rsidRPr="00000000">
        <w:rPr>
          <w:i w:val="1"/>
          <w:sz w:val="22"/>
          <w:szCs w:val="22"/>
          <w:rtl w:val="0"/>
        </w:rPr>
        <w:t xml:space="preserve">Handbook of Compressed Gases,</w:t>
      </w:r>
      <w:r w:rsidDel="00000000" w:rsidR="00000000" w:rsidRPr="00000000">
        <w:rPr>
          <w:sz w:val="22"/>
          <w:szCs w:val="22"/>
          <w:rtl w:val="0"/>
        </w:rPr>
        <w:t xml:space="preserve"> (3rd ed.). 1990. Arlington, VA: Compressed Gas Association </w:t>
      </w:r>
    </w:p>
    <w:p w:rsidR="00000000" w:rsidDel="00000000" w:rsidP="00000000" w:rsidRDefault="00000000" w:rsidRPr="00000000" w14:paraId="0000009A">
      <w:pPr>
        <w:spacing w:after="0" w:line="240" w:lineRule="auto"/>
        <w:rPr>
          <w:sz w:val="22"/>
          <w:szCs w:val="22"/>
        </w:rPr>
      </w:pPr>
      <w:r w:rsidDel="00000000" w:rsidR="00000000" w:rsidRPr="00000000">
        <w:rPr>
          <w:rtl w:val="0"/>
        </w:rPr>
      </w:r>
    </w:p>
    <w:p w:rsidR="00000000" w:rsidDel="00000000" w:rsidP="00000000" w:rsidRDefault="00000000" w:rsidRPr="00000000" w14:paraId="0000009B">
      <w:pPr>
        <w:spacing w:after="0" w:line="240" w:lineRule="auto"/>
        <w:rPr>
          <w:b w:val="1"/>
          <w:sz w:val="22"/>
          <w:szCs w:val="22"/>
        </w:rPr>
      </w:pPr>
      <w:r w:rsidDel="00000000" w:rsidR="00000000" w:rsidRPr="00000000">
        <w:rPr>
          <w:b w:val="1"/>
          <w:sz w:val="22"/>
          <w:szCs w:val="22"/>
          <w:rtl w:val="0"/>
        </w:rPr>
        <w:t xml:space="preserve">Normes</w:t>
      </w:r>
    </w:p>
    <w:p w:rsidR="00000000" w:rsidDel="00000000" w:rsidP="00000000" w:rsidRDefault="00000000" w:rsidRPr="00000000" w14:paraId="0000009C">
      <w:pPr>
        <w:numPr>
          <w:ilvl w:val="0"/>
          <w:numId w:val="3"/>
        </w:numPr>
        <w:spacing w:after="0" w:line="240" w:lineRule="auto"/>
        <w:ind w:left="720" w:hanging="360"/>
        <w:rPr>
          <w:sz w:val="22"/>
          <w:szCs w:val="22"/>
        </w:rPr>
      </w:pPr>
      <w:r w:rsidDel="00000000" w:rsidR="00000000" w:rsidRPr="00000000">
        <w:rPr>
          <w:sz w:val="22"/>
          <w:szCs w:val="22"/>
          <w:rtl w:val="0"/>
        </w:rPr>
        <w:t xml:space="preserve">BS 341-3:2002, </w:t>
      </w:r>
      <w:r w:rsidDel="00000000" w:rsidR="00000000" w:rsidRPr="00000000">
        <w:rPr>
          <w:i w:val="1"/>
          <w:sz w:val="22"/>
          <w:szCs w:val="22"/>
          <w:rtl w:val="0"/>
        </w:rPr>
        <w:t xml:space="preserve">Transportable gas containers valves, Part 3: Valve outlet connections</w:t>
      </w:r>
      <w:r w:rsidDel="00000000" w:rsidR="00000000" w:rsidRPr="00000000">
        <w:rPr>
          <w:rtl w:val="0"/>
        </w:rPr>
      </w:r>
    </w:p>
    <w:p w:rsidR="00000000" w:rsidDel="00000000" w:rsidP="00000000" w:rsidRDefault="00000000" w:rsidRPr="00000000" w14:paraId="0000009D">
      <w:pPr>
        <w:numPr>
          <w:ilvl w:val="0"/>
          <w:numId w:val="3"/>
        </w:numPr>
        <w:spacing w:after="0" w:line="240" w:lineRule="auto"/>
        <w:ind w:left="720" w:hanging="360"/>
        <w:rPr>
          <w:sz w:val="22"/>
          <w:szCs w:val="22"/>
        </w:rPr>
      </w:pPr>
      <w:r w:rsidDel="00000000" w:rsidR="00000000" w:rsidRPr="00000000">
        <w:rPr>
          <w:sz w:val="22"/>
          <w:szCs w:val="22"/>
          <w:rtl w:val="0"/>
        </w:rPr>
        <w:t xml:space="preserve">CGA V-1: </w:t>
      </w:r>
      <w:r w:rsidDel="00000000" w:rsidR="00000000" w:rsidRPr="00000000">
        <w:rPr>
          <w:i w:val="1"/>
          <w:sz w:val="22"/>
          <w:szCs w:val="22"/>
          <w:rtl w:val="0"/>
        </w:rPr>
        <w:t xml:space="preserve">Standard for Compressed Gas Cylinder Valve Outlet and Inlet Connections</w:t>
      </w:r>
      <w:r w:rsidDel="00000000" w:rsidR="00000000" w:rsidRPr="00000000">
        <w:rPr>
          <w:rtl w:val="0"/>
        </w:rPr>
      </w:r>
    </w:p>
    <w:p w:rsidR="00000000" w:rsidDel="00000000" w:rsidP="00000000" w:rsidRDefault="00000000" w:rsidRPr="00000000" w14:paraId="0000009E">
      <w:pPr>
        <w:numPr>
          <w:ilvl w:val="0"/>
          <w:numId w:val="3"/>
        </w:numPr>
        <w:spacing w:after="0" w:line="240" w:lineRule="auto"/>
        <w:ind w:left="720" w:hanging="360"/>
        <w:rPr>
          <w:sz w:val="22"/>
          <w:szCs w:val="22"/>
        </w:rPr>
      </w:pPr>
      <w:r w:rsidDel="00000000" w:rsidR="00000000" w:rsidRPr="00000000">
        <w:rPr>
          <w:sz w:val="22"/>
          <w:szCs w:val="22"/>
          <w:rtl w:val="0"/>
        </w:rPr>
        <w:t xml:space="preserve">DIN 477:2021. </w:t>
      </w:r>
      <w:r w:rsidDel="00000000" w:rsidR="00000000" w:rsidRPr="00000000">
        <w:rPr>
          <w:i w:val="1"/>
          <w:sz w:val="22"/>
          <w:szCs w:val="22"/>
          <w:rtl w:val="0"/>
        </w:rPr>
        <w:t xml:space="preserve">Gas Cylinder Valves For Cylinder Test Pressures Up To 300 Bar - Valve Inlet And Outlet Connections.</w:t>
      </w:r>
      <w:r w:rsidDel="00000000" w:rsidR="00000000" w:rsidRPr="00000000">
        <w:rPr>
          <w:rtl w:val="0"/>
        </w:rPr>
      </w:r>
    </w:p>
    <w:p w:rsidR="00000000" w:rsidDel="00000000" w:rsidP="00000000" w:rsidRDefault="00000000" w:rsidRPr="00000000" w14:paraId="0000009F">
      <w:pPr>
        <w:numPr>
          <w:ilvl w:val="0"/>
          <w:numId w:val="3"/>
        </w:numPr>
        <w:spacing w:after="0" w:line="240" w:lineRule="auto"/>
        <w:ind w:left="720" w:hanging="360"/>
        <w:rPr>
          <w:sz w:val="22"/>
          <w:szCs w:val="22"/>
        </w:rPr>
      </w:pPr>
      <w:r w:rsidDel="00000000" w:rsidR="00000000" w:rsidRPr="00000000">
        <w:rPr>
          <w:sz w:val="22"/>
          <w:szCs w:val="22"/>
          <w:rtl w:val="0"/>
        </w:rPr>
        <w:t xml:space="preserve">GB 15383 - 2011.  </w:t>
      </w:r>
      <w:r w:rsidDel="00000000" w:rsidR="00000000" w:rsidRPr="00000000">
        <w:rPr>
          <w:i w:val="1"/>
          <w:sz w:val="22"/>
          <w:szCs w:val="22"/>
          <w:rtl w:val="0"/>
        </w:rPr>
        <w:t xml:space="preserve">Connection Type and Dimensions for Gas Cylinder Valve Outlets</w:t>
      </w:r>
      <w:r w:rsidDel="00000000" w:rsidR="00000000" w:rsidRPr="00000000">
        <w:rPr>
          <w:rtl w:val="0"/>
        </w:rPr>
      </w:r>
    </w:p>
    <w:p w:rsidR="00000000" w:rsidDel="00000000" w:rsidP="00000000" w:rsidRDefault="00000000" w:rsidRPr="00000000" w14:paraId="000000A0">
      <w:pPr>
        <w:numPr>
          <w:ilvl w:val="0"/>
          <w:numId w:val="3"/>
        </w:numPr>
        <w:spacing w:after="0" w:line="240" w:lineRule="auto"/>
        <w:ind w:left="720" w:hanging="360"/>
        <w:rPr>
          <w:sz w:val="22"/>
          <w:szCs w:val="22"/>
        </w:rPr>
      </w:pPr>
      <w:r w:rsidDel="00000000" w:rsidR="00000000" w:rsidRPr="00000000">
        <w:rPr>
          <w:sz w:val="22"/>
          <w:szCs w:val="22"/>
          <w:rtl w:val="0"/>
        </w:rPr>
        <w:t xml:space="preserve">NF E 29-650 :2020. </w:t>
      </w:r>
      <w:r w:rsidDel="00000000" w:rsidR="00000000" w:rsidRPr="00000000">
        <w:rPr>
          <w:i w:val="1"/>
          <w:sz w:val="22"/>
          <w:szCs w:val="22"/>
          <w:rtl w:val="0"/>
        </w:rPr>
        <w:t xml:space="preserve">Gas cylinder - Valve outlet connections for cylinders and bundles</w:t>
      </w:r>
      <w:r w:rsidDel="00000000" w:rsidR="00000000" w:rsidRPr="00000000">
        <w:rPr>
          <w:rtl w:val="0"/>
        </w:rPr>
      </w:r>
    </w:p>
    <w:p w:rsidR="00000000" w:rsidDel="00000000" w:rsidP="00000000" w:rsidRDefault="00000000" w:rsidRPr="00000000" w14:paraId="000000A1">
      <w:pPr>
        <w:spacing w:after="0" w:line="240" w:lineRule="auto"/>
        <w:rPr>
          <w:sz w:val="22"/>
          <w:szCs w:val="22"/>
        </w:rPr>
      </w:pPr>
      <w:r w:rsidDel="00000000" w:rsidR="00000000" w:rsidRPr="00000000">
        <w:rPr>
          <w:rtl w:val="0"/>
        </w:rPr>
      </w:r>
    </w:p>
    <w:p w:rsidR="00000000" w:rsidDel="00000000" w:rsidP="00000000" w:rsidRDefault="00000000" w:rsidRPr="00000000" w14:paraId="000000A2">
      <w:pPr>
        <w:spacing w:after="0" w:line="240" w:lineRule="auto"/>
        <w:rPr>
          <w:sz w:val="22"/>
          <w:szCs w:val="22"/>
        </w:rPr>
      </w:pPr>
      <w:r w:rsidDel="00000000" w:rsidR="00000000" w:rsidRPr="00000000">
        <w:rPr>
          <w:rtl w:val="0"/>
        </w:rPr>
      </w:r>
    </w:p>
    <w:p w:rsidR="00000000" w:rsidDel="00000000" w:rsidP="00000000" w:rsidRDefault="00000000" w:rsidRPr="00000000" w14:paraId="000000A3">
      <w:pPr>
        <w:spacing w:after="0" w:line="240" w:lineRule="auto"/>
        <w:rPr>
          <w:sz w:val="22"/>
          <w:szCs w:val="22"/>
        </w:rPr>
      </w:pPr>
      <w:r w:rsidDel="00000000" w:rsidR="00000000" w:rsidRPr="00000000">
        <w:rPr>
          <w:rtl w:val="0"/>
        </w:rPr>
      </w:r>
    </w:p>
    <w:p w:rsidR="00000000" w:rsidDel="00000000" w:rsidP="00000000" w:rsidRDefault="00000000" w:rsidRPr="00000000" w14:paraId="000000A4">
      <w:pPr>
        <w:spacing w:after="0" w:line="240" w:lineRule="auto"/>
        <w:rPr>
          <w:rFonts w:ascii="Times New Roman" w:cs="Times New Roman" w:eastAsia="Times New Roman" w:hAnsi="Times New Roman"/>
          <w:b w:val="1"/>
          <w:sz w:val="18"/>
          <w:szCs w:val="18"/>
          <w:u w:val="single"/>
        </w:rPr>
      </w:pPr>
      <w:r w:rsidDel="00000000" w:rsidR="00000000" w:rsidRPr="00000000">
        <w:br w:type="page"/>
      </w:r>
      <w:r w:rsidDel="00000000" w:rsidR="00000000" w:rsidRPr="00000000">
        <w:rPr>
          <w:rtl w:val="0"/>
        </w:rPr>
      </w:r>
    </w:p>
    <w:p w:rsidR="00000000" w:rsidDel="00000000" w:rsidP="00000000" w:rsidRDefault="00000000" w:rsidRPr="00000000" w14:paraId="000000A5">
      <w:pPr>
        <w:pStyle w:val="Heading1"/>
        <w:spacing w:after="0" w:before="0" w:lineRule="auto"/>
        <w:rPr>
          <w:sz w:val="30"/>
          <w:szCs w:val="30"/>
        </w:rPr>
      </w:pPr>
      <w:bookmarkStart w:colFirst="0" w:colLast="0" w:name="_heading=h.26in1rg" w:id="10"/>
      <w:bookmarkEnd w:id="10"/>
      <w:r w:rsidDel="00000000" w:rsidR="00000000" w:rsidRPr="00000000">
        <w:rPr>
          <w:sz w:val="30"/>
          <w:szCs w:val="30"/>
          <w:rtl w:val="0"/>
        </w:rPr>
        <w:t xml:space="preserve">Annexe A</w:t>
      </w:r>
    </w:p>
    <w:p w:rsidR="00000000" w:rsidDel="00000000" w:rsidP="00000000" w:rsidRDefault="00000000" w:rsidRPr="00000000" w14:paraId="000000A6">
      <w:pPr>
        <w:spacing w:after="0" w:line="240" w:lineRule="auto"/>
        <w:rPr>
          <w:sz w:val="22"/>
          <w:szCs w:val="22"/>
        </w:rPr>
      </w:pPr>
      <w:r w:rsidDel="00000000" w:rsidR="00000000" w:rsidRPr="00000000">
        <w:rPr>
          <w:rtl w:val="0"/>
        </w:rPr>
      </w:r>
    </w:p>
    <w:p w:rsidR="00000000" w:rsidDel="00000000" w:rsidP="00000000" w:rsidRDefault="00000000" w:rsidRPr="00000000" w14:paraId="000000A7">
      <w:pPr>
        <w:spacing w:after="0" w:line="240" w:lineRule="auto"/>
        <w:rPr>
          <w:sz w:val="22"/>
          <w:szCs w:val="22"/>
        </w:rPr>
      </w:pPr>
      <w:r w:rsidDel="00000000" w:rsidR="00000000" w:rsidRPr="00000000">
        <w:rPr>
          <w:sz w:val="22"/>
          <w:szCs w:val="22"/>
          <w:rtl w:val="0"/>
        </w:rPr>
        <w:t xml:space="preserve">Les vannes des cylindres d'oxygène britanniques et françaises semblent identiques à l'extérieur et ont été faussement déclarées comme étant interchangeables. Cela est faux. En raison de la similitude, il n'est pas rare de trouver des lignes et des régulateurs de normes  britanniques utilisés avec des Vannes normes françaises. Alors que </w:t>
      </w:r>
      <w:r w:rsidDel="00000000" w:rsidR="00000000" w:rsidRPr="00000000">
        <w:rPr>
          <w:b w:val="1"/>
          <w:sz w:val="22"/>
          <w:szCs w:val="22"/>
          <w:rtl w:val="0"/>
        </w:rPr>
        <w:t xml:space="preserve">ce n'est pas recommandé</w:t>
      </w:r>
      <w:r w:rsidDel="00000000" w:rsidR="00000000" w:rsidRPr="00000000">
        <w:rPr>
          <w:sz w:val="22"/>
          <w:szCs w:val="22"/>
          <w:rtl w:val="0"/>
        </w:rPr>
        <w:t xml:space="preserve"> et présente un risque supplémentaire, BHI n'a connaissance d'aucun événement catastrophique dû à cette combinaison. </w:t>
      </w:r>
      <w:r w:rsidDel="00000000" w:rsidR="00000000" w:rsidRPr="00000000">
        <w:rPr>
          <w:b w:val="1"/>
          <w:sz w:val="22"/>
          <w:szCs w:val="22"/>
          <w:rtl w:val="0"/>
        </w:rPr>
        <w:t xml:space="preserve">Lors de l'identification d'une vanne de cylindre dans les pays francophones, l'utilisation d'un embout  de normes  britannique sur une ligne ou un détendeur peut ne pas identifier positivement la vanne comme étant de normes britannique.</w:t>
      </w:r>
      <w:r w:rsidDel="00000000" w:rsidR="00000000" w:rsidRPr="00000000">
        <w:rPr>
          <w:sz w:val="22"/>
          <w:szCs w:val="22"/>
          <w:rtl w:val="0"/>
        </w:rPr>
        <w:t xml:space="preserve"> Les rapports de fuites ou la présence de ruban adhésif sur les filetages sont des signes d'une inadaptation entre le cylindre et le raccord. Voir la figure 7.</w:t>
      </w:r>
    </w:p>
    <w:p w:rsidR="00000000" w:rsidDel="00000000" w:rsidP="00000000" w:rsidRDefault="00000000" w:rsidRPr="00000000" w14:paraId="000000A8">
      <w:pPr>
        <w:spacing w:after="0" w:line="240" w:lineRule="auto"/>
        <w:rPr>
          <w:sz w:val="22"/>
          <w:szCs w:val="22"/>
        </w:rPr>
      </w:pPr>
      <w:r w:rsidDel="00000000" w:rsidR="00000000" w:rsidRPr="00000000">
        <w:rPr>
          <w:sz w:val="22"/>
          <w:szCs w:val="22"/>
          <w:rtl w:val="0"/>
        </w:rPr>
        <w:tab/>
        <w:tab/>
        <w:t xml:space="preserve">  </w:t>
      </w:r>
      <w:r w:rsidDel="00000000" w:rsidR="00000000" w:rsidRPr="00000000">
        <w:rPr>
          <w:sz w:val="22"/>
          <w:szCs w:val="22"/>
        </w:rPr>
        <w:drawing>
          <wp:inline distB="114300" distT="114300" distL="114300" distR="114300">
            <wp:extent cx="4386263" cy="3343111"/>
            <wp:effectExtent b="0" l="0" r="0" t="0"/>
            <wp:docPr id="71" name="image4.png"/>
            <a:graphic>
              <a:graphicData uri="http://schemas.openxmlformats.org/drawingml/2006/picture">
                <pic:pic>
                  <pic:nvPicPr>
                    <pic:cNvPr id="0" name="image4.png"/>
                    <pic:cNvPicPr preferRelativeResize="0"/>
                  </pic:nvPicPr>
                  <pic:blipFill>
                    <a:blip r:embed="rId19"/>
                    <a:srcRect b="0" l="0" r="0" t="0"/>
                    <a:stretch>
                      <a:fillRect/>
                    </a:stretch>
                  </pic:blipFill>
                  <pic:spPr>
                    <a:xfrm>
                      <a:off x="0" y="0"/>
                      <a:ext cx="4386263" cy="3343111"/>
                    </a:xfrm>
                    <a:prstGeom prst="rect"/>
                    <a:ln/>
                  </pic:spPr>
                </pic:pic>
              </a:graphicData>
            </a:graphic>
          </wp:inline>
        </w:drawing>
      </w:r>
      <w:r w:rsidDel="00000000" w:rsidR="00000000" w:rsidRPr="00000000">
        <w:rPr>
          <w:rtl w:val="0"/>
        </w:rPr>
      </w:r>
    </w:p>
    <w:p w:rsidR="00000000" w:rsidDel="00000000" w:rsidP="00000000" w:rsidRDefault="00000000" w:rsidRPr="00000000" w14:paraId="000000A9">
      <w:pPr>
        <w:spacing w:after="0" w:line="240" w:lineRule="auto"/>
        <w:rPr>
          <w:sz w:val="22"/>
          <w:szCs w:val="22"/>
        </w:rPr>
      </w:pPr>
      <w:r w:rsidDel="00000000" w:rsidR="00000000" w:rsidRPr="00000000">
        <w:rPr>
          <w:rtl w:val="0"/>
        </w:rPr>
      </w:r>
    </w:p>
    <w:p w:rsidR="00000000" w:rsidDel="00000000" w:rsidP="00000000" w:rsidRDefault="00000000" w:rsidRPr="00000000" w14:paraId="000000AA">
      <w:pPr>
        <w:spacing w:after="0" w:line="240" w:lineRule="auto"/>
        <w:jc w:val="center"/>
        <w:rPr>
          <w:i w:val="1"/>
          <w:sz w:val="22"/>
          <w:szCs w:val="22"/>
        </w:rPr>
      </w:pPr>
      <w:r w:rsidDel="00000000" w:rsidR="00000000" w:rsidRPr="00000000">
        <w:rPr>
          <w:i w:val="1"/>
          <w:sz w:val="22"/>
          <w:szCs w:val="22"/>
          <w:rtl w:val="0"/>
        </w:rPr>
        <w:t xml:space="preserve">Figure 8: Types de vannes et d’embouts </w:t>
      </w:r>
      <w:r w:rsidDel="00000000" w:rsidR="00000000" w:rsidRPr="00000000">
        <w:rPr>
          <w:rtl w:val="0"/>
        </w:rPr>
      </w:r>
    </w:p>
    <w:p w:rsidR="00000000" w:rsidDel="00000000" w:rsidP="00000000" w:rsidRDefault="00000000" w:rsidRPr="00000000" w14:paraId="000000AB">
      <w:pPr>
        <w:spacing w:after="0" w:line="240" w:lineRule="auto"/>
        <w:rPr>
          <w:sz w:val="22"/>
          <w:szCs w:val="22"/>
        </w:rPr>
      </w:pPr>
      <w:r w:rsidDel="00000000" w:rsidR="00000000" w:rsidRPr="00000000">
        <w:rPr>
          <w:rtl w:val="0"/>
        </w:rPr>
      </w:r>
    </w:p>
    <w:p w:rsidR="00000000" w:rsidDel="00000000" w:rsidP="00000000" w:rsidRDefault="00000000" w:rsidRPr="00000000" w14:paraId="000000AC">
      <w:pPr>
        <w:spacing w:after="0" w:line="240" w:lineRule="auto"/>
        <w:rPr>
          <w:sz w:val="22"/>
          <w:szCs w:val="22"/>
        </w:rPr>
      </w:pPr>
      <w:r w:rsidDel="00000000" w:rsidR="00000000" w:rsidRPr="00000000">
        <w:rPr>
          <w:sz w:val="22"/>
          <w:szCs w:val="22"/>
          <w:rtl w:val="0"/>
        </w:rPr>
        <w:t xml:space="preserve">Il existe deux différences importantes entre les Vannes de normes françaises et britanniques : l'angle du cône interne et la « forme du filetage » de la vis. L'angle de conicité donne lieu à la différence dans la forme de l’embout . La norme française utilise un angle de conicité de 90° tandis que la vanne de normes britannique utilise un angle de 60°. L'angle plus grand de 90° de la valve française signifie que l'extrémité arrondie d’embout  de normes français peut avoir un diamètre plus petit. Ce diamètre plus petit n'établit pas un bon contact avec la surface conique d'une vanne de normes britannique. D'un autre côté, le diamètre plus grand d'un embout de normes  britannique entrera en contact avec la surface conique d'un cylindre de normes française. Ce contact aura cependant lieu sur le bord avant l’ embout  et non sur la surface arrondie comme prévu. De plus, en fonction de la profondeur de filetage de la vanne, l'écrou de normes  britannique peut engager peu de filetages, ce qui présente un risque supplémentaire d'endommager les filetages du cylindre ou de se desserrer.</w:t>
      </w:r>
    </w:p>
    <w:p w:rsidR="00000000" w:rsidDel="00000000" w:rsidP="00000000" w:rsidRDefault="00000000" w:rsidRPr="00000000" w14:paraId="000000AD">
      <w:pPr>
        <w:spacing w:after="0" w:line="240" w:lineRule="auto"/>
        <w:rPr>
          <w:sz w:val="22"/>
          <w:szCs w:val="22"/>
        </w:rPr>
      </w:pPr>
      <w:r w:rsidDel="00000000" w:rsidR="00000000" w:rsidRPr="00000000">
        <w:rPr>
          <w:rtl w:val="0"/>
        </w:rPr>
      </w:r>
    </w:p>
    <w:p w:rsidR="00000000" w:rsidDel="00000000" w:rsidP="00000000" w:rsidRDefault="00000000" w:rsidRPr="00000000" w14:paraId="000000AE">
      <w:pPr>
        <w:spacing w:after="0" w:line="240" w:lineRule="auto"/>
        <w:rPr>
          <w:sz w:val="22"/>
          <w:szCs w:val="22"/>
        </w:rPr>
      </w:pPr>
      <w:r w:rsidDel="00000000" w:rsidR="00000000" w:rsidRPr="00000000">
        <w:rPr>
          <w:sz w:val="22"/>
          <w:szCs w:val="22"/>
          <w:rtl w:val="0"/>
        </w:rPr>
        <w:t xml:space="preserve">Les filetages des Vannes et écrous de normes française et britanniques sont presque identiques : chacun partage le même diamètre et le même pas. Cependant, la forme du filetage, soit le profil en coupe transversale des pas de filets, est différente.  Le filet britannique a un angle inclus de 55°, tandis que la norme française a un angle inclus de 60°. En fonction des tolérances de fabrication, les filetages peuvent avoir du mal à s'emboîter.</w:t>
      </w:r>
      <w:r w:rsidDel="00000000" w:rsidR="00000000" w:rsidRPr="00000000">
        <w:br w:type="page"/>
      </w:r>
      <w:r w:rsidDel="00000000" w:rsidR="00000000" w:rsidRPr="00000000">
        <w:rPr>
          <w:rtl w:val="0"/>
        </w:rPr>
      </w:r>
    </w:p>
    <w:p w:rsidR="00000000" w:rsidDel="00000000" w:rsidP="00000000" w:rsidRDefault="00000000" w:rsidRPr="00000000" w14:paraId="000000AF">
      <w:pPr>
        <w:spacing w:after="0" w:line="240" w:lineRule="auto"/>
        <w:rPr>
          <w:sz w:val="44"/>
          <w:szCs w:val="44"/>
        </w:rPr>
      </w:pPr>
      <w:r w:rsidDel="00000000" w:rsidR="00000000" w:rsidRPr="00000000">
        <w:rPr>
          <w:rFonts w:ascii="Arial Black" w:cs="Arial Black" w:eastAsia="Arial Black" w:hAnsi="Arial Black"/>
          <w:sz w:val="30"/>
          <w:szCs w:val="30"/>
          <w:rtl w:val="0"/>
        </w:rPr>
        <w:t xml:space="preserve">Glossaire d’images</w:t>
      </w:r>
      <w:r w:rsidDel="00000000" w:rsidR="00000000" w:rsidRPr="00000000">
        <w:rPr>
          <w:rtl w:val="0"/>
        </w:rPr>
      </w:r>
    </w:p>
    <w:p w:rsidR="00000000" w:rsidDel="00000000" w:rsidP="00000000" w:rsidRDefault="00000000" w:rsidRPr="00000000" w14:paraId="000000B0">
      <w:pPr>
        <w:spacing w:after="0" w:line="240" w:lineRule="auto"/>
        <w:rPr>
          <w:sz w:val="22"/>
          <w:szCs w:val="22"/>
        </w:rPr>
      </w:pPr>
      <w:r w:rsidDel="00000000" w:rsidR="00000000" w:rsidRPr="00000000">
        <w:rPr>
          <w:rtl w:val="0"/>
        </w:rPr>
      </w:r>
    </w:p>
    <w:p w:rsidR="00000000" w:rsidDel="00000000" w:rsidP="00000000" w:rsidRDefault="00000000" w:rsidRPr="00000000" w14:paraId="000000B1">
      <w:pPr>
        <w:numPr>
          <w:ilvl w:val="0"/>
          <w:numId w:val="4"/>
        </w:numPr>
        <w:spacing w:after="0" w:line="240" w:lineRule="auto"/>
        <w:ind w:left="720" w:hanging="360"/>
        <w:rPr>
          <w:b w:val="1"/>
          <w:sz w:val="22"/>
          <w:szCs w:val="22"/>
        </w:rPr>
      </w:pPr>
      <w:r w:rsidDel="00000000" w:rsidR="00000000" w:rsidRPr="00000000">
        <w:rPr>
          <w:b w:val="1"/>
          <w:sz w:val="22"/>
          <w:szCs w:val="22"/>
          <w:rtl w:val="0"/>
        </w:rPr>
        <w:t xml:space="preserve">Vannes de normes allemandes </w:t>
      </w:r>
    </w:p>
    <w:p w:rsidR="00000000" w:rsidDel="00000000" w:rsidP="00000000" w:rsidRDefault="00000000" w:rsidRPr="00000000" w14:paraId="000000B2">
      <w:pPr>
        <w:spacing w:after="0" w:line="240" w:lineRule="auto"/>
        <w:ind w:left="720" w:firstLine="0"/>
        <w:rPr>
          <w:b w:val="1"/>
          <w:sz w:val="22"/>
          <w:szCs w:val="22"/>
        </w:rPr>
      </w:pPr>
      <w:r w:rsidDel="00000000" w:rsidR="00000000" w:rsidRPr="00000000">
        <w:rPr>
          <w:b w:val="1"/>
          <w:sz w:val="22"/>
          <w:szCs w:val="22"/>
        </w:rPr>
        <w:drawing>
          <wp:inline distB="114300" distT="114300" distL="114300" distR="114300">
            <wp:extent cx="3643313" cy="2567344"/>
            <wp:effectExtent b="0" l="0" r="0" t="0"/>
            <wp:docPr id="74" name="image5.png"/>
            <a:graphic>
              <a:graphicData uri="http://schemas.openxmlformats.org/drawingml/2006/picture">
                <pic:pic>
                  <pic:nvPicPr>
                    <pic:cNvPr id="0" name="image5.png"/>
                    <pic:cNvPicPr preferRelativeResize="0"/>
                  </pic:nvPicPr>
                  <pic:blipFill>
                    <a:blip r:embed="rId20"/>
                    <a:srcRect b="0" l="0" r="0" t="0"/>
                    <a:stretch>
                      <a:fillRect/>
                    </a:stretch>
                  </pic:blipFill>
                  <pic:spPr>
                    <a:xfrm>
                      <a:off x="0" y="0"/>
                      <a:ext cx="3643313" cy="2567344"/>
                    </a:xfrm>
                    <a:prstGeom prst="rect"/>
                    <a:ln/>
                  </pic:spPr>
                </pic:pic>
              </a:graphicData>
            </a:graphic>
          </wp:inline>
        </w:drawing>
      </w:r>
      <w:r w:rsidDel="00000000" w:rsidR="00000000" w:rsidRPr="00000000">
        <w:rPr>
          <w:rtl w:val="0"/>
        </w:rPr>
      </w:r>
    </w:p>
    <w:p w:rsidR="00000000" w:rsidDel="00000000" w:rsidP="00000000" w:rsidRDefault="00000000" w:rsidRPr="00000000" w14:paraId="000000B3">
      <w:pPr>
        <w:spacing w:after="0" w:line="240" w:lineRule="auto"/>
        <w:rPr>
          <w:sz w:val="22"/>
          <w:szCs w:val="22"/>
        </w:rPr>
      </w:pPr>
      <w:r w:rsidDel="00000000" w:rsidR="00000000" w:rsidRPr="00000000">
        <w:rPr>
          <w:rtl w:val="0"/>
        </w:rPr>
      </w:r>
    </w:p>
    <w:p w:rsidR="00000000" w:rsidDel="00000000" w:rsidP="00000000" w:rsidRDefault="00000000" w:rsidRPr="00000000" w14:paraId="000000B4">
      <w:pPr>
        <w:spacing w:after="0" w:line="240" w:lineRule="auto"/>
        <w:rPr>
          <w:b w:val="1"/>
          <w:i w:val="1"/>
          <w:sz w:val="22"/>
          <w:szCs w:val="22"/>
        </w:rPr>
        <w:sectPr>
          <w:headerReference r:id="rId21" w:type="default"/>
          <w:headerReference r:id="rId22" w:type="first"/>
          <w:footerReference r:id="rId23" w:type="default"/>
          <w:footerReference r:id="rId24" w:type="first"/>
          <w:pgSz w:h="16838" w:w="11906" w:orient="portrait"/>
          <w:pgMar w:bottom="431" w:top="720" w:left="720" w:right="720" w:header="431" w:footer="431"/>
          <w:pgNumType w:start="1"/>
          <w:titlePg w:val="1"/>
        </w:sectPr>
      </w:pPr>
      <w:r w:rsidDel="00000000" w:rsidR="00000000" w:rsidRPr="00000000">
        <w:rPr>
          <w:i w:val="1"/>
          <w:sz w:val="22"/>
          <w:szCs w:val="22"/>
          <w:rtl w:val="0"/>
        </w:rPr>
        <w:t xml:space="preserve">Figures 9 et 10 : Exemples de Vannes de normes allemandes avec inscrits d'identification</w:t>
      </w:r>
      <w:r w:rsidDel="00000000" w:rsidR="00000000" w:rsidRPr="00000000">
        <w:rPr>
          <w:rtl w:val="0"/>
        </w:rPr>
      </w:r>
    </w:p>
    <w:p w:rsidR="00000000" w:rsidDel="00000000" w:rsidP="00000000" w:rsidRDefault="00000000" w:rsidRPr="00000000" w14:paraId="000000B5">
      <w:pPr>
        <w:spacing w:after="0" w:line="240" w:lineRule="auto"/>
        <w:rPr>
          <w:sz w:val="22"/>
          <w:szCs w:val="22"/>
        </w:rPr>
      </w:pPr>
      <w:r w:rsidDel="00000000" w:rsidR="00000000" w:rsidRPr="00000000">
        <w:rPr>
          <w:rtl w:val="0"/>
        </w:rPr>
      </w:r>
    </w:p>
    <w:p w:rsidR="00000000" w:rsidDel="00000000" w:rsidP="00000000" w:rsidRDefault="00000000" w:rsidRPr="00000000" w14:paraId="000000B6">
      <w:pPr>
        <w:numPr>
          <w:ilvl w:val="0"/>
          <w:numId w:val="4"/>
        </w:numPr>
        <w:spacing w:after="0" w:line="240" w:lineRule="auto"/>
        <w:ind w:left="720" w:hanging="360"/>
        <w:rPr>
          <w:b w:val="1"/>
          <w:sz w:val="22"/>
          <w:szCs w:val="22"/>
        </w:rPr>
      </w:pPr>
      <w:r w:rsidDel="00000000" w:rsidR="00000000" w:rsidRPr="00000000">
        <w:rPr>
          <w:b w:val="1"/>
          <w:sz w:val="22"/>
          <w:szCs w:val="22"/>
          <w:rtl w:val="0"/>
        </w:rPr>
        <w:t xml:space="preserve">Vannes de normes françaises </w:t>
      </w:r>
    </w:p>
    <w:p w:rsidR="00000000" w:rsidDel="00000000" w:rsidP="00000000" w:rsidRDefault="00000000" w:rsidRPr="00000000" w14:paraId="000000B7">
      <w:pPr>
        <w:spacing w:after="0" w:line="240" w:lineRule="auto"/>
        <w:ind w:left="720" w:firstLine="0"/>
        <w:rPr>
          <w:b w:val="1"/>
          <w:sz w:val="22"/>
          <w:szCs w:val="22"/>
        </w:rPr>
      </w:pPr>
      <w:r w:rsidDel="00000000" w:rsidR="00000000" w:rsidRPr="00000000">
        <w:rPr>
          <w:rtl w:val="0"/>
        </w:rPr>
      </w:r>
    </w:p>
    <w:p w:rsidR="00000000" w:rsidDel="00000000" w:rsidP="00000000" w:rsidRDefault="00000000" w:rsidRPr="00000000" w14:paraId="000000B8">
      <w:pPr>
        <w:spacing w:after="0" w:line="240" w:lineRule="auto"/>
        <w:ind w:left="720" w:firstLine="0"/>
        <w:rPr>
          <w:b w:val="1"/>
          <w:sz w:val="22"/>
          <w:szCs w:val="22"/>
        </w:rPr>
      </w:pPr>
      <w:r w:rsidDel="00000000" w:rsidR="00000000" w:rsidRPr="00000000">
        <w:rPr>
          <w:rtl w:val="0"/>
        </w:rPr>
      </w:r>
    </w:p>
    <w:p w:rsidR="00000000" w:rsidDel="00000000" w:rsidP="00000000" w:rsidRDefault="00000000" w:rsidRPr="00000000" w14:paraId="000000B9">
      <w:pPr>
        <w:spacing w:after="0" w:line="240" w:lineRule="auto"/>
        <w:ind w:left="0" w:firstLine="0"/>
        <w:rPr>
          <w:b w:val="1"/>
          <w:sz w:val="22"/>
          <w:szCs w:val="22"/>
        </w:rPr>
      </w:pPr>
      <w:r w:rsidDel="00000000" w:rsidR="00000000" w:rsidRPr="00000000">
        <w:rPr>
          <w:b w:val="1"/>
          <w:sz w:val="22"/>
          <w:szCs w:val="22"/>
        </w:rPr>
        <w:drawing>
          <wp:inline distB="114300" distT="114300" distL="114300" distR="114300">
            <wp:extent cx="6645600" cy="3670300"/>
            <wp:effectExtent b="0" l="0" r="0" t="0"/>
            <wp:docPr id="75" name="image9.png"/>
            <a:graphic>
              <a:graphicData uri="http://schemas.openxmlformats.org/drawingml/2006/picture">
                <pic:pic>
                  <pic:nvPicPr>
                    <pic:cNvPr id="0" name="image9.png"/>
                    <pic:cNvPicPr preferRelativeResize="0"/>
                  </pic:nvPicPr>
                  <pic:blipFill>
                    <a:blip r:embed="rId25"/>
                    <a:srcRect b="0" l="0" r="0" t="0"/>
                    <a:stretch>
                      <a:fillRect/>
                    </a:stretch>
                  </pic:blipFill>
                  <pic:spPr>
                    <a:xfrm>
                      <a:off x="0" y="0"/>
                      <a:ext cx="6645600" cy="3670300"/>
                    </a:xfrm>
                    <a:prstGeom prst="rect"/>
                    <a:ln/>
                  </pic:spPr>
                </pic:pic>
              </a:graphicData>
            </a:graphic>
          </wp:inline>
        </w:drawing>
      </w:r>
      <w:r w:rsidDel="00000000" w:rsidR="00000000" w:rsidRPr="00000000">
        <w:rPr>
          <w:rtl w:val="0"/>
        </w:rPr>
      </w:r>
    </w:p>
    <w:p w:rsidR="00000000" w:rsidDel="00000000" w:rsidP="00000000" w:rsidRDefault="00000000" w:rsidRPr="00000000" w14:paraId="000000BA">
      <w:pPr>
        <w:spacing w:after="0" w:line="240" w:lineRule="auto"/>
        <w:rPr>
          <w:sz w:val="22"/>
          <w:szCs w:val="22"/>
        </w:rPr>
      </w:pPr>
      <w:r w:rsidDel="00000000" w:rsidR="00000000" w:rsidRPr="00000000">
        <w:rPr>
          <w:rtl w:val="0"/>
        </w:rPr>
      </w:r>
    </w:p>
    <w:p w:rsidR="00000000" w:rsidDel="00000000" w:rsidP="00000000" w:rsidRDefault="00000000" w:rsidRPr="00000000" w14:paraId="000000BB">
      <w:pPr>
        <w:spacing w:after="0" w:line="240" w:lineRule="auto"/>
        <w:rPr>
          <w:sz w:val="22"/>
          <w:szCs w:val="22"/>
        </w:rPr>
      </w:pPr>
      <w:r w:rsidDel="00000000" w:rsidR="00000000" w:rsidRPr="00000000">
        <w:rPr>
          <w:rtl w:val="0"/>
        </w:rPr>
      </w:r>
    </w:p>
    <w:p w:rsidR="00000000" w:rsidDel="00000000" w:rsidP="00000000" w:rsidRDefault="00000000" w:rsidRPr="00000000" w14:paraId="000000BC">
      <w:pPr>
        <w:spacing w:after="0" w:line="240" w:lineRule="auto"/>
        <w:rPr>
          <w:sz w:val="22"/>
          <w:szCs w:val="22"/>
        </w:rPr>
      </w:pPr>
      <w:r w:rsidDel="00000000" w:rsidR="00000000" w:rsidRPr="00000000">
        <w:rPr>
          <w:rtl w:val="0"/>
        </w:rPr>
      </w:r>
    </w:p>
    <w:p w:rsidR="00000000" w:rsidDel="00000000" w:rsidP="00000000" w:rsidRDefault="00000000" w:rsidRPr="00000000" w14:paraId="000000BD">
      <w:pPr>
        <w:spacing w:after="0" w:line="240" w:lineRule="auto"/>
        <w:rPr>
          <w:sz w:val="22"/>
          <w:szCs w:val="22"/>
        </w:rPr>
      </w:pPr>
      <w:r w:rsidDel="00000000" w:rsidR="00000000" w:rsidRPr="00000000">
        <w:rPr>
          <w:rtl w:val="0"/>
        </w:rPr>
      </w:r>
    </w:p>
    <w:p w:rsidR="00000000" w:rsidDel="00000000" w:rsidP="00000000" w:rsidRDefault="00000000" w:rsidRPr="00000000" w14:paraId="000000BE">
      <w:pPr>
        <w:spacing w:after="0" w:line="240" w:lineRule="auto"/>
        <w:rPr>
          <w:sz w:val="22"/>
          <w:szCs w:val="22"/>
        </w:rPr>
      </w:pPr>
      <w:r w:rsidDel="00000000" w:rsidR="00000000" w:rsidRPr="00000000">
        <w:rPr>
          <w:rtl w:val="0"/>
        </w:rPr>
      </w:r>
    </w:p>
    <w:p w:rsidR="00000000" w:rsidDel="00000000" w:rsidP="00000000" w:rsidRDefault="00000000" w:rsidRPr="00000000" w14:paraId="000000BF">
      <w:pPr>
        <w:spacing w:after="0" w:line="240" w:lineRule="auto"/>
        <w:rPr>
          <w:sz w:val="22"/>
          <w:szCs w:val="22"/>
        </w:rPr>
      </w:pPr>
      <w:r w:rsidDel="00000000" w:rsidR="00000000" w:rsidRPr="00000000">
        <w:rPr>
          <w:sz w:val="22"/>
          <w:szCs w:val="22"/>
        </w:rPr>
        <w:drawing>
          <wp:inline distB="114300" distT="114300" distL="114300" distR="114300">
            <wp:extent cx="4914900" cy="3228975"/>
            <wp:effectExtent b="0" l="0" r="0" t="0"/>
            <wp:docPr id="87" name="image13.png"/>
            <a:graphic>
              <a:graphicData uri="http://schemas.openxmlformats.org/drawingml/2006/picture">
                <pic:pic>
                  <pic:nvPicPr>
                    <pic:cNvPr id="0" name="image13.png"/>
                    <pic:cNvPicPr preferRelativeResize="0"/>
                  </pic:nvPicPr>
                  <pic:blipFill>
                    <a:blip r:embed="rId26"/>
                    <a:srcRect b="0" l="0" r="0" t="0"/>
                    <a:stretch>
                      <a:fillRect/>
                    </a:stretch>
                  </pic:blipFill>
                  <pic:spPr>
                    <a:xfrm>
                      <a:off x="0" y="0"/>
                      <a:ext cx="4914900" cy="3228975"/>
                    </a:xfrm>
                    <a:prstGeom prst="rect"/>
                    <a:ln/>
                  </pic:spPr>
                </pic:pic>
              </a:graphicData>
            </a:graphic>
          </wp:inline>
        </w:drawing>
      </w:r>
      <w:r w:rsidDel="00000000" w:rsidR="00000000" w:rsidRPr="00000000">
        <w:rPr>
          <w:rtl w:val="0"/>
        </w:rPr>
      </w:r>
    </w:p>
    <w:p w:rsidR="00000000" w:rsidDel="00000000" w:rsidP="00000000" w:rsidRDefault="00000000" w:rsidRPr="00000000" w14:paraId="000000C0">
      <w:pPr>
        <w:spacing w:after="0" w:line="240" w:lineRule="auto"/>
        <w:rPr>
          <w:i w:val="1"/>
          <w:sz w:val="22"/>
          <w:szCs w:val="22"/>
        </w:rPr>
        <w:sectPr>
          <w:type w:val="continuous"/>
          <w:pgSz w:h="16838" w:w="11906" w:orient="portrait"/>
          <w:pgMar w:bottom="431" w:top="720" w:left="720" w:right="720" w:header="431" w:footer="431"/>
        </w:sectPr>
      </w:pPr>
      <w:r w:rsidDel="00000000" w:rsidR="00000000" w:rsidRPr="00000000">
        <w:rPr>
          <w:i w:val="1"/>
          <w:sz w:val="22"/>
          <w:szCs w:val="22"/>
          <w:rtl w:val="0"/>
        </w:rPr>
        <w:t xml:space="preserve">Figures 11 à 15 : Exemples de vannes de normes françaises avec les inscriptions d'identification</w:t>
      </w:r>
    </w:p>
    <w:p w:rsidR="00000000" w:rsidDel="00000000" w:rsidP="00000000" w:rsidRDefault="00000000" w:rsidRPr="00000000" w14:paraId="000000C1">
      <w:pPr>
        <w:spacing w:after="0" w:line="240" w:lineRule="auto"/>
        <w:rPr>
          <w:sz w:val="22"/>
          <w:szCs w:val="22"/>
        </w:rPr>
      </w:pPr>
      <w:r w:rsidDel="00000000" w:rsidR="00000000" w:rsidRPr="00000000">
        <w:rPr>
          <w:rtl w:val="0"/>
        </w:rPr>
      </w:r>
    </w:p>
    <w:p w:rsidR="00000000" w:rsidDel="00000000" w:rsidP="00000000" w:rsidRDefault="00000000" w:rsidRPr="00000000" w14:paraId="000000C2">
      <w:pPr>
        <w:spacing w:after="0" w:line="240" w:lineRule="auto"/>
        <w:rPr>
          <w:i w:val="1"/>
          <w:sz w:val="22"/>
          <w:szCs w:val="22"/>
        </w:rPr>
      </w:pPr>
      <w:r w:rsidDel="00000000" w:rsidR="00000000" w:rsidRPr="00000000">
        <w:rPr>
          <w:rtl w:val="0"/>
        </w:rPr>
      </w:r>
    </w:p>
    <w:p w:rsidR="00000000" w:rsidDel="00000000" w:rsidP="00000000" w:rsidRDefault="00000000" w:rsidRPr="00000000" w14:paraId="000000C3">
      <w:pPr>
        <w:numPr>
          <w:ilvl w:val="0"/>
          <w:numId w:val="4"/>
        </w:numPr>
        <w:spacing w:after="0" w:line="240" w:lineRule="auto"/>
        <w:ind w:left="720" w:hanging="360"/>
        <w:rPr>
          <w:b w:val="1"/>
          <w:sz w:val="22"/>
          <w:szCs w:val="22"/>
        </w:rPr>
      </w:pPr>
      <w:r w:rsidDel="00000000" w:rsidR="00000000" w:rsidRPr="00000000">
        <w:rPr>
          <w:b w:val="1"/>
          <w:sz w:val="22"/>
          <w:szCs w:val="22"/>
          <w:rtl w:val="0"/>
        </w:rPr>
        <w:t xml:space="preserve">Vannes de normes britanniques </w:t>
      </w:r>
    </w:p>
    <w:p w:rsidR="00000000" w:rsidDel="00000000" w:rsidP="00000000" w:rsidRDefault="00000000" w:rsidRPr="00000000" w14:paraId="000000C4">
      <w:pPr>
        <w:spacing w:after="0" w:line="240" w:lineRule="auto"/>
        <w:rPr>
          <w:b w:val="1"/>
          <w:sz w:val="22"/>
          <w:szCs w:val="22"/>
        </w:rPr>
      </w:pPr>
      <w:r w:rsidDel="00000000" w:rsidR="00000000" w:rsidRPr="00000000">
        <w:rPr>
          <w:rtl w:val="0"/>
        </w:rPr>
      </w:r>
    </w:p>
    <w:p w:rsidR="00000000" w:rsidDel="00000000" w:rsidP="00000000" w:rsidRDefault="00000000" w:rsidRPr="00000000" w14:paraId="000000C5">
      <w:pPr>
        <w:spacing w:after="0" w:line="240" w:lineRule="auto"/>
        <w:rPr>
          <w:b w:val="1"/>
          <w:sz w:val="22"/>
          <w:szCs w:val="22"/>
        </w:rPr>
      </w:pPr>
      <w:r w:rsidDel="00000000" w:rsidR="00000000" w:rsidRPr="00000000">
        <w:rPr>
          <w:b w:val="1"/>
          <w:sz w:val="22"/>
          <w:szCs w:val="22"/>
        </w:rPr>
        <w:drawing>
          <wp:inline distB="114300" distT="114300" distL="114300" distR="114300">
            <wp:extent cx="6645600" cy="3416300"/>
            <wp:effectExtent b="0" l="0" r="0" t="0"/>
            <wp:docPr id="70" name="image7.png"/>
            <a:graphic>
              <a:graphicData uri="http://schemas.openxmlformats.org/drawingml/2006/picture">
                <pic:pic>
                  <pic:nvPicPr>
                    <pic:cNvPr id="0" name="image7.png"/>
                    <pic:cNvPicPr preferRelativeResize="0"/>
                  </pic:nvPicPr>
                  <pic:blipFill>
                    <a:blip r:embed="rId27"/>
                    <a:srcRect b="0" l="0" r="0" t="0"/>
                    <a:stretch>
                      <a:fillRect/>
                    </a:stretch>
                  </pic:blipFill>
                  <pic:spPr>
                    <a:xfrm>
                      <a:off x="0" y="0"/>
                      <a:ext cx="6645600" cy="3416300"/>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spacing w:after="0" w:line="240" w:lineRule="auto"/>
        <w:rPr>
          <w:sz w:val="22"/>
          <w:szCs w:val="22"/>
        </w:rPr>
      </w:pPr>
      <w:r w:rsidDel="00000000" w:rsidR="00000000" w:rsidRPr="00000000">
        <w:rPr>
          <w:rtl w:val="0"/>
        </w:rPr>
      </w:r>
    </w:p>
    <w:p w:rsidR="00000000" w:rsidDel="00000000" w:rsidP="00000000" w:rsidRDefault="00000000" w:rsidRPr="00000000" w14:paraId="000000C7">
      <w:pPr>
        <w:spacing w:after="0" w:line="240" w:lineRule="auto"/>
        <w:rPr>
          <w:i w:val="1"/>
          <w:sz w:val="22"/>
          <w:szCs w:val="22"/>
        </w:rPr>
      </w:pPr>
      <w:r w:rsidDel="00000000" w:rsidR="00000000" w:rsidRPr="00000000">
        <w:rPr>
          <w:i w:val="1"/>
          <w:sz w:val="22"/>
          <w:szCs w:val="22"/>
          <w:rtl w:val="0"/>
        </w:rPr>
        <w:t xml:space="preserve">Figures 16 à 18 : Exemples de vannes de normes britanniques avec inscrits </w:t>
      </w:r>
      <w:r w:rsidDel="00000000" w:rsidR="00000000" w:rsidRPr="00000000">
        <w:rPr>
          <w:i w:val="1"/>
          <w:sz w:val="22"/>
          <w:szCs w:val="22"/>
          <w:rtl w:val="0"/>
        </w:rPr>
        <w:t xml:space="preserve">d'identification</w:t>
      </w:r>
      <w:r w:rsidDel="00000000" w:rsidR="00000000" w:rsidRPr="00000000">
        <w:rPr>
          <w:rtl w:val="0"/>
        </w:rPr>
      </w:r>
    </w:p>
    <w:p w:rsidR="00000000" w:rsidDel="00000000" w:rsidP="00000000" w:rsidRDefault="00000000" w:rsidRPr="00000000" w14:paraId="000000C8">
      <w:pPr>
        <w:spacing w:after="0" w:line="240" w:lineRule="auto"/>
        <w:rPr>
          <w:sz w:val="22"/>
          <w:szCs w:val="22"/>
        </w:rPr>
      </w:pPr>
      <w:r w:rsidDel="00000000" w:rsidR="00000000" w:rsidRPr="00000000">
        <w:rPr>
          <w:rtl w:val="0"/>
        </w:rPr>
      </w:r>
    </w:p>
    <w:p w:rsidR="00000000" w:rsidDel="00000000" w:rsidP="00000000" w:rsidRDefault="00000000" w:rsidRPr="00000000" w14:paraId="000000C9">
      <w:pPr>
        <w:spacing w:after="0" w:line="240" w:lineRule="auto"/>
        <w:rPr>
          <w:sz w:val="22"/>
          <w:szCs w:val="22"/>
        </w:rPr>
      </w:pPr>
      <w:r w:rsidDel="00000000" w:rsidR="00000000" w:rsidRPr="00000000">
        <w:rPr>
          <w:rtl w:val="0"/>
        </w:rPr>
      </w:r>
    </w:p>
    <w:p w:rsidR="00000000" w:rsidDel="00000000" w:rsidP="00000000" w:rsidRDefault="00000000" w:rsidRPr="00000000" w14:paraId="000000CA">
      <w:pPr>
        <w:spacing w:after="0" w:line="240" w:lineRule="auto"/>
        <w:rPr>
          <w:sz w:val="22"/>
          <w:szCs w:val="22"/>
        </w:rPr>
      </w:pPr>
      <w:r w:rsidDel="00000000" w:rsidR="00000000" w:rsidRPr="00000000">
        <w:rPr>
          <w:rtl w:val="0"/>
        </w:rPr>
      </w:r>
    </w:p>
    <w:p w:rsidR="00000000" w:rsidDel="00000000" w:rsidP="00000000" w:rsidRDefault="00000000" w:rsidRPr="00000000" w14:paraId="000000CB">
      <w:pPr>
        <w:spacing w:after="0" w:line="240" w:lineRule="auto"/>
        <w:rPr>
          <w:sz w:val="22"/>
          <w:szCs w:val="22"/>
        </w:rPr>
      </w:pPr>
      <w:r w:rsidDel="00000000" w:rsidR="00000000" w:rsidRPr="00000000">
        <w:rPr>
          <w:rtl w:val="0"/>
        </w:rPr>
      </w:r>
    </w:p>
    <w:p w:rsidR="00000000" w:rsidDel="00000000" w:rsidP="00000000" w:rsidRDefault="00000000" w:rsidRPr="00000000" w14:paraId="000000CC">
      <w:pPr>
        <w:spacing w:after="0" w:line="240" w:lineRule="auto"/>
        <w:rPr>
          <w:sz w:val="22"/>
          <w:szCs w:val="22"/>
        </w:rPr>
      </w:pPr>
      <w:r w:rsidDel="00000000" w:rsidR="00000000" w:rsidRPr="00000000">
        <w:rPr>
          <w:rtl w:val="0"/>
        </w:rPr>
      </w:r>
    </w:p>
    <w:p w:rsidR="00000000" w:rsidDel="00000000" w:rsidP="00000000" w:rsidRDefault="00000000" w:rsidRPr="00000000" w14:paraId="000000CD">
      <w:pPr>
        <w:spacing w:after="0" w:line="240" w:lineRule="auto"/>
        <w:rPr>
          <w:sz w:val="22"/>
          <w:szCs w:val="22"/>
        </w:rPr>
      </w:pPr>
      <w:r w:rsidDel="00000000" w:rsidR="00000000" w:rsidRPr="00000000">
        <w:rPr>
          <w:rtl w:val="0"/>
        </w:rPr>
      </w:r>
    </w:p>
    <w:p w:rsidR="00000000" w:rsidDel="00000000" w:rsidP="00000000" w:rsidRDefault="00000000" w:rsidRPr="00000000" w14:paraId="000000CE">
      <w:pPr>
        <w:tabs>
          <w:tab w:val="right" w:leader="none" w:pos="9638"/>
        </w:tabs>
        <w:spacing w:after="0" w:line="240" w:lineRule="auto"/>
        <w:rPr>
          <w:color w:val="323232"/>
          <w:sz w:val="16"/>
          <w:szCs w:val="16"/>
        </w:rPr>
      </w:pPr>
      <w:r w:rsidDel="00000000" w:rsidR="00000000" w:rsidRPr="00000000">
        <w:rPr>
          <w:rtl w:val="0"/>
        </w:rPr>
      </w:r>
    </w:p>
    <w:p w:rsidR="00000000" w:rsidDel="00000000" w:rsidP="00000000" w:rsidRDefault="00000000" w:rsidRPr="00000000" w14:paraId="000000CF">
      <w:pPr>
        <w:tabs>
          <w:tab w:val="right" w:leader="none" w:pos="9638"/>
        </w:tabs>
        <w:spacing w:after="0" w:line="240" w:lineRule="auto"/>
        <w:rPr>
          <w:color w:val="323232"/>
          <w:sz w:val="16"/>
          <w:szCs w:val="16"/>
        </w:rPr>
      </w:pPr>
      <w:r w:rsidDel="00000000" w:rsidR="00000000" w:rsidRPr="00000000">
        <w:rPr>
          <w:rtl w:val="0"/>
        </w:rPr>
      </w:r>
    </w:p>
    <w:p w:rsidR="00000000" w:rsidDel="00000000" w:rsidP="00000000" w:rsidRDefault="00000000" w:rsidRPr="00000000" w14:paraId="000000D0">
      <w:pPr>
        <w:numPr>
          <w:ilvl w:val="0"/>
          <w:numId w:val="4"/>
        </w:numPr>
        <w:spacing w:after="0" w:line="240" w:lineRule="auto"/>
        <w:ind w:left="720" w:hanging="360"/>
        <w:rPr>
          <w:b w:val="1"/>
          <w:sz w:val="22"/>
          <w:szCs w:val="22"/>
        </w:rPr>
      </w:pPr>
      <w:r w:rsidDel="00000000" w:rsidR="00000000" w:rsidRPr="00000000">
        <w:rPr>
          <w:b w:val="1"/>
          <w:sz w:val="22"/>
          <w:szCs w:val="22"/>
          <w:rtl w:val="0"/>
        </w:rPr>
        <w:t xml:space="preserve">Vannes de normes américaines </w:t>
      </w:r>
    </w:p>
    <w:p w:rsidR="00000000" w:rsidDel="00000000" w:rsidP="00000000" w:rsidRDefault="00000000" w:rsidRPr="00000000" w14:paraId="000000D1">
      <w:pPr>
        <w:spacing w:after="0" w:line="240" w:lineRule="auto"/>
        <w:rPr>
          <w:b w:val="1"/>
          <w:sz w:val="22"/>
          <w:szCs w:val="22"/>
        </w:rPr>
      </w:pPr>
      <w:r w:rsidDel="00000000" w:rsidR="00000000" w:rsidRPr="00000000">
        <w:rPr>
          <w:rtl w:val="0"/>
        </w:rPr>
      </w:r>
    </w:p>
    <w:p w:rsidR="00000000" w:rsidDel="00000000" w:rsidP="00000000" w:rsidRDefault="00000000" w:rsidRPr="00000000" w14:paraId="000000D2">
      <w:pPr>
        <w:spacing w:after="0" w:line="240" w:lineRule="auto"/>
        <w:rPr>
          <w:b w:val="1"/>
          <w:sz w:val="22"/>
          <w:szCs w:val="22"/>
        </w:rPr>
      </w:pPr>
      <w:r w:rsidDel="00000000" w:rsidR="00000000" w:rsidRPr="00000000">
        <w:rPr>
          <w:b w:val="1"/>
          <w:sz w:val="22"/>
          <w:szCs w:val="22"/>
        </w:rPr>
        <w:drawing>
          <wp:inline distB="114300" distT="114300" distL="114300" distR="114300">
            <wp:extent cx="6241914" cy="4367520"/>
            <wp:effectExtent b="0" l="0" r="0" t="0"/>
            <wp:docPr id="81" name="image6.png"/>
            <a:graphic>
              <a:graphicData uri="http://schemas.openxmlformats.org/drawingml/2006/picture">
                <pic:pic>
                  <pic:nvPicPr>
                    <pic:cNvPr id="0" name="image6.png"/>
                    <pic:cNvPicPr preferRelativeResize="0"/>
                  </pic:nvPicPr>
                  <pic:blipFill>
                    <a:blip r:embed="rId28"/>
                    <a:srcRect b="0" l="0" r="0" t="0"/>
                    <a:stretch>
                      <a:fillRect/>
                    </a:stretch>
                  </pic:blipFill>
                  <pic:spPr>
                    <a:xfrm>
                      <a:off x="0" y="0"/>
                      <a:ext cx="6241914" cy="4367520"/>
                    </a:xfrm>
                    <a:prstGeom prst="rect"/>
                    <a:ln/>
                  </pic:spPr>
                </pic:pic>
              </a:graphicData>
            </a:graphic>
          </wp:inline>
        </w:drawing>
      </w:r>
      <w:r w:rsidDel="00000000" w:rsidR="00000000" w:rsidRPr="00000000">
        <w:rPr>
          <w:rtl w:val="0"/>
        </w:rPr>
      </w:r>
    </w:p>
    <w:p w:rsidR="00000000" w:rsidDel="00000000" w:rsidP="00000000" w:rsidRDefault="00000000" w:rsidRPr="00000000" w14:paraId="000000D3">
      <w:pPr>
        <w:spacing w:after="0" w:line="240" w:lineRule="auto"/>
        <w:ind w:left="720" w:firstLine="0"/>
        <w:rPr>
          <w:b w:val="1"/>
          <w:sz w:val="22"/>
          <w:szCs w:val="22"/>
        </w:rPr>
      </w:pPr>
      <w:r w:rsidDel="00000000" w:rsidR="00000000" w:rsidRPr="00000000">
        <w:rPr>
          <w:rtl w:val="0"/>
        </w:rPr>
      </w:r>
    </w:p>
    <w:p w:rsidR="00000000" w:rsidDel="00000000" w:rsidP="00000000" w:rsidRDefault="00000000" w:rsidRPr="00000000" w14:paraId="000000D4">
      <w:pPr>
        <w:spacing w:after="0" w:line="240" w:lineRule="auto"/>
        <w:rPr>
          <w:i w:val="1"/>
          <w:sz w:val="22"/>
          <w:szCs w:val="22"/>
        </w:rPr>
      </w:pPr>
      <w:r w:rsidDel="00000000" w:rsidR="00000000" w:rsidRPr="00000000">
        <w:rPr>
          <w:i w:val="1"/>
          <w:sz w:val="22"/>
          <w:szCs w:val="22"/>
          <w:rtl w:val="0"/>
        </w:rPr>
        <w:t xml:space="preserve">Figures 19 et 20 : Exemples de vannes de normes américaines avec les inscrits </w:t>
      </w:r>
      <w:r w:rsidDel="00000000" w:rsidR="00000000" w:rsidRPr="00000000">
        <w:rPr>
          <w:i w:val="1"/>
          <w:sz w:val="22"/>
          <w:szCs w:val="22"/>
          <w:rtl w:val="0"/>
        </w:rPr>
        <w:t xml:space="preserve">d'identification</w:t>
      </w:r>
      <w:r w:rsidDel="00000000" w:rsidR="00000000" w:rsidRPr="00000000">
        <w:rPr>
          <w:rtl w:val="0"/>
        </w:rPr>
      </w:r>
    </w:p>
    <w:p w:rsidR="00000000" w:rsidDel="00000000" w:rsidP="00000000" w:rsidRDefault="00000000" w:rsidRPr="00000000" w14:paraId="000000D5">
      <w:pPr>
        <w:spacing w:after="0" w:line="240" w:lineRule="auto"/>
        <w:rPr/>
      </w:pPr>
      <w:r w:rsidDel="00000000" w:rsidR="00000000" w:rsidRPr="00000000">
        <w:rPr>
          <w:rtl w:val="0"/>
        </w:rPr>
      </w:r>
    </w:p>
    <w:sectPr>
      <w:type w:val="continuous"/>
      <w:pgSz w:h="16838" w:w="11906" w:orient="portrait"/>
      <w:pgMar w:bottom="431" w:top="720" w:left="720" w:right="720" w:header="431" w:footer="43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3">
    <w:pPr>
      <w:widowControl w:val="0"/>
      <w:spacing w:after="0" w:line="276" w:lineRule="auto"/>
      <w:rPr>
        <w:sz w:val="16"/>
        <w:szCs w:val="16"/>
      </w:rPr>
    </w:pPr>
    <w:r w:rsidDel="00000000" w:rsidR="00000000" w:rsidRPr="00000000">
      <w:rPr>
        <w:rtl w:val="0"/>
      </w:rPr>
    </w:r>
  </w:p>
  <w:tbl>
    <w:tblPr>
      <w:tblStyle w:val="Table4"/>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E4">
          <w:pPr>
            <w:spacing w:after="0" w:lineRule="auto"/>
            <w:jc w:val="right"/>
            <w:rPr>
              <w:rFonts w:ascii="Arial Black" w:cs="Arial Black" w:eastAsia="Arial Black" w:hAnsi="Arial Black"/>
              <w:b w:val="0"/>
              <w:color w:val="000000"/>
              <w:sz w:val="18"/>
              <w:szCs w:val="18"/>
            </w:rPr>
          </w:pPr>
          <w:bookmarkStart w:colFirst="0" w:colLast="0" w:name="_heading=h.lnxbz9" w:id="11"/>
          <w:bookmarkEnd w:id="11"/>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E6">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85" name="image11.png"/>
                <a:graphic>
                  <a:graphicData uri="http://schemas.openxmlformats.org/drawingml/2006/picture">
                    <pic:pic>
                      <pic:nvPicPr>
                        <pic:cNvPr id="0" name="image1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83"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E7">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E8">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9">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5"/>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EA">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EC">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84" name="image11.png"/>
                <a:graphic>
                  <a:graphicData uri="http://schemas.openxmlformats.org/drawingml/2006/picture">
                    <pic:pic>
                      <pic:nvPicPr>
                        <pic:cNvPr id="0" name="image1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86"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ED">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EE">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657225</wp:posOffset>
          </wp:positionH>
          <wp:positionV relativeFrom="paragraph">
            <wp:posOffset>1284730</wp:posOffset>
          </wp:positionV>
          <wp:extent cx="2533650" cy="3095625"/>
          <wp:effectExtent b="0" l="0" r="0" t="0"/>
          <wp:wrapTopAndBottom distB="114300" distT="114300"/>
          <wp:docPr id="73" name="image15.jpg"/>
          <a:graphic>
            <a:graphicData uri="http://schemas.openxmlformats.org/drawingml/2006/picture">
              <pic:pic>
                <pic:nvPicPr>
                  <pic:cNvPr id="0" name="image15.jpg"/>
                  <pic:cNvPicPr preferRelativeResize="0"/>
                </pic:nvPicPr>
                <pic:blipFill>
                  <a:blip r:embed="rId3"/>
                  <a:srcRect b="0" l="4100" r="11987" t="22976"/>
                  <a:stretch>
                    <a:fillRect/>
                  </a:stretch>
                </pic:blipFill>
                <pic:spPr>
                  <a:xfrm>
                    <a:off x="0" y="0"/>
                    <a:ext cx="2533650" cy="30956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142875</wp:posOffset>
          </wp:positionH>
          <wp:positionV relativeFrom="paragraph">
            <wp:posOffset>2152650</wp:posOffset>
          </wp:positionV>
          <wp:extent cx="2533650" cy="3095625"/>
          <wp:effectExtent b="0" l="0" r="0" t="0"/>
          <wp:wrapTopAndBottom distB="114300" distT="114300"/>
          <wp:docPr id="72" name="image15.jpg"/>
          <a:graphic>
            <a:graphicData uri="http://schemas.openxmlformats.org/drawingml/2006/picture">
              <pic:pic>
                <pic:nvPicPr>
                  <pic:cNvPr id="0" name="image15.jpg"/>
                  <pic:cNvPicPr preferRelativeResize="0"/>
                </pic:nvPicPr>
                <pic:blipFill>
                  <a:blip r:embed="rId3"/>
                  <a:srcRect b="0" l="4100" r="11987" t="22976"/>
                  <a:stretch>
                    <a:fillRect/>
                  </a:stretch>
                </pic:blipFill>
                <pic:spPr>
                  <a:xfrm>
                    <a:off x="0" y="0"/>
                    <a:ext cx="2533650" cy="3095625"/>
                  </a:xfrm>
                  <a:prstGeom prst="rect"/>
                  <a:ln/>
                </pic:spPr>
              </pic:pic>
            </a:graphicData>
          </a:graphic>
        </wp:anchor>
      </w:drawing>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D6">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Le terme « arrondi » est utilisé pour décrire le embout(nipple)  arrondi de la connexion.  Ici, nous utilisons familièrement le terme pour englober toutes les Vannes de cylindres de plus grande capacité, même si elles sont équipées de joints plats.  </w:t>
      </w:r>
    </w:p>
  </w:footnote>
  <w:footnote w:id="1">
    <w:p w:rsidR="00000000" w:rsidDel="00000000" w:rsidP="00000000" w:rsidRDefault="00000000" w:rsidRPr="00000000" w14:paraId="000000D7">
      <w:pPr>
        <w:spacing w:after="0" w:line="240" w:lineRule="auto"/>
        <w:rPr>
          <w:sz w:val="18"/>
          <w:szCs w:val="18"/>
        </w:rPr>
      </w:pPr>
      <w:r w:rsidDel="00000000" w:rsidR="00000000" w:rsidRPr="00000000">
        <w:rPr>
          <w:rStyle w:val="FootnoteReference"/>
          <w:vertAlign w:val="superscript"/>
        </w:rPr>
        <w:footnoteRef/>
      </w:r>
      <w:r w:rsidDel="00000000" w:rsidR="00000000" w:rsidRPr="00000000">
        <w:rPr>
          <w:sz w:val="16"/>
          <w:szCs w:val="16"/>
          <w:rtl w:val="0"/>
        </w:rPr>
        <w:t xml:space="preserve"> </w:t>
      </w:r>
      <w:r w:rsidDel="00000000" w:rsidR="00000000" w:rsidRPr="00000000">
        <w:rPr>
          <w:sz w:val="18"/>
          <w:szCs w:val="18"/>
          <w:rtl w:val="0"/>
        </w:rPr>
        <w:t xml:space="preserve">Les filetages varient selon les normes; cependant, l’identification du cylindre sur la base du filetage n’est pas facile.  Certains filetages sont spécifiés par leur diamètre nominal et non par le diamètre mesuré (G-⅝ po sur une valve standard britannique ne mesure pas ⅝ po de diamètre). Les autres filetages sont très difficiles à distinguer (G-⅝ po et SI 22,91 sont identiques à l'exception d'infimes différences dans le profil du filetage).</w:t>
      </w:r>
    </w:p>
    <w:p w:rsidR="00000000" w:rsidDel="00000000" w:rsidP="00000000" w:rsidRDefault="00000000" w:rsidRPr="00000000" w14:paraId="000000D8">
      <w:pPr>
        <w:spacing w:after="0" w:line="276" w:lineRule="auto"/>
        <w:rPr>
          <w:sz w:val="22"/>
          <w:szCs w:val="22"/>
        </w:rPr>
      </w:pPr>
      <w:r w:rsidDel="00000000" w:rsidR="00000000" w:rsidRPr="00000000">
        <w:rPr>
          <w:rtl w:val="0"/>
        </w:rPr>
      </w:r>
    </w:p>
    <w:p w:rsidR="00000000" w:rsidDel="00000000" w:rsidP="00000000" w:rsidRDefault="00000000" w:rsidRPr="00000000" w14:paraId="000000D9">
      <w:pPr>
        <w:spacing w:after="0" w:line="240" w:lineRule="auto"/>
        <w:rPr>
          <w:sz w:val="20"/>
          <w:szCs w:val="20"/>
        </w:rPr>
      </w:pPr>
      <w:r w:rsidDel="00000000" w:rsidR="00000000" w:rsidRPr="00000000">
        <w:rPr>
          <w:rtl w:val="0"/>
        </w:rPr>
      </w:r>
    </w:p>
  </w:footnote>
  <w:footnote w:id="2">
    <w:p w:rsidR="00000000" w:rsidDel="00000000" w:rsidP="00000000" w:rsidRDefault="00000000" w:rsidRPr="00000000" w14:paraId="000000DA">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Cela n'est pas concluant comme référence, car les vannes BSI 341-3 peuvent également avoir les inscrits G-5/8. Cependant, les Vannes avec filetage externe et inscrit G-5/8 indiquent « GB 15383 Type 9 ».  </w:t>
      </w:r>
    </w:p>
  </w:footnote>
  <w:footnote w:id="3">
    <w:p w:rsidR="00000000" w:rsidDel="00000000" w:rsidP="00000000" w:rsidRDefault="00000000" w:rsidRPr="00000000" w14:paraId="000000DB">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La norme IS 3745 (norme indienne) a été rédigée pour s'aligner sur la norme ISO 407.. </w:t>
      </w:r>
    </w:p>
  </w:footnote>
  <w:footnote w:id="4">
    <w:p w:rsidR="00000000" w:rsidDel="00000000" w:rsidP="00000000" w:rsidRDefault="00000000" w:rsidRPr="00000000" w14:paraId="000000DC">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Il existe de minimes différences de dimensions et de tolérances entre les normes CGA et ISO en ce qui concerne la conversion des unités en pouces vers les unités métriques. BHI n'a pas trouvé ou n'a pas connaissance de quelconques différences critiques qui empêcheraient une vanne ou un étrier à oxygène CGA 870 de fonctionner avec une vanne ou un étrier à oxygène ISO 407 [2]. </w:t>
      </w:r>
    </w:p>
  </w:footnote>
  <w:footnote w:id="5">
    <w:p w:rsidR="00000000" w:rsidDel="00000000" w:rsidP="00000000" w:rsidRDefault="00000000" w:rsidRPr="00000000" w14:paraId="000000DD">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Cela ne signifie pas que les Vannes peuvent être installées sur n'importe quel type de cylindre en acier. Les filetages dans le raccord de cette vanne varient. </w:t>
      </w:r>
    </w:p>
    <w:p w:rsidR="00000000" w:rsidDel="00000000" w:rsidP="00000000" w:rsidRDefault="00000000" w:rsidRPr="00000000" w14:paraId="000000DE">
      <w:pPr>
        <w:spacing w:after="0" w:line="240" w:lineRule="auto"/>
        <w:rPr>
          <w:sz w:val="18"/>
          <w:szCs w:val="18"/>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F">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88" name="image16.png"/>
          <a:graphic>
            <a:graphicData uri="http://schemas.openxmlformats.org/drawingml/2006/picture">
              <pic:pic>
                <pic:nvPicPr>
                  <pic:cNvPr descr="A picture containing graphical user interface&#10;&#10;Description automatically generated" id="0" name="image16.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78" name="image10.png"/>
          <a:graphic>
            <a:graphicData uri="http://schemas.openxmlformats.org/drawingml/2006/picture">
              <pic:pic>
                <pic:nvPicPr>
                  <pic:cNvPr descr="Shape&#10;&#10;Description automatically generated with low confidence" id="0" name="image10.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3"/>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E0">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E1">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itre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itre2">
    <w:name w:val="heading 2"/>
    <w:basedOn w:val="Normal"/>
    <w:next w:val="Normal"/>
    <w:uiPriority w:val="9"/>
    <w:unhideWhenUsed w:val="1"/>
    <w:qFormat w:val="1"/>
    <w:pPr>
      <w:keepNext w:val="1"/>
      <w:keepLines w:val="1"/>
      <w:spacing w:before="240" w:line="240" w:lineRule="auto"/>
      <w:outlineLvl w:val="1"/>
    </w:pPr>
    <w:rPr>
      <w:rFonts w:ascii="Arial Black" w:cs="Arial Black" w:eastAsia="Arial Black" w:hAnsi="Arial Black"/>
    </w:rPr>
  </w:style>
  <w:style w:type="paragraph" w:styleId="Titre3">
    <w:name w:val="heading 3"/>
    <w:basedOn w:val="Normal"/>
    <w:next w:val="Normal"/>
    <w:uiPriority w:val="9"/>
    <w:unhideWhenUsed w:val="1"/>
    <w:qFormat w:val="1"/>
    <w:pPr>
      <w:keepNext w:val="1"/>
      <w:keepLines w:val="1"/>
      <w:spacing w:after="0"/>
      <w:outlineLvl w:val="2"/>
    </w:pPr>
    <w:rPr>
      <w:rFonts w:ascii="Arial Black" w:cs="Arial Black" w:eastAsia="Arial Black" w:hAnsi="Arial Black"/>
      <w:color w:val="000000"/>
    </w:rPr>
  </w:style>
  <w:style w:type="paragraph" w:styleId="Titre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itre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itre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ous-titre">
    <w:name w:val="Subtitle"/>
    <w:basedOn w:val="Normal"/>
    <w:next w:val="Normal"/>
    <w:uiPriority w:val="11"/>
    <w:qFormat w:val="1"/>
    <w:pPr>
      <w:spacing w:after="0" w:line="240" w:lineRule="auto"/>
    </w:pPr>
    <w:rPr>
      <w:color w:val="000000"/>
      <w:sz w:val="60"/>
      <w:szCs w:val="60"/>
    </w:rPr>
  </w:style>
  <w:style w:type="table" w:styleId="a" w:customStyle="1">
    <w:basedOn w:val="TableNormal"/>
    <w:tblPr>
      <w:tblStyleRowBandSize w:val="1"/>
      <w:tblStyleColBandSize w:val="1"/>
      <w:tblCellMar>
        <w:top w:w="100.0" w:type="dxa"/>
        <w:left w:w="100.0" w:type="dxa"/>
        <w:bottom w:w="100.0" w:type="dxa"/>
        <w:right w:w="100.0" w:type="dxa"/>
      </w:tblCellMar>
    </w:tblPr>
  </w:style>
  <w:style w:type="table" w:styleId="a0" w:customStyle="1">
    <w:basedOn w:val="TableNormal"/>
    <w:tblPr>
      <w:tblStyleRowBandSize w:val="1"/>
      <w:tblStyleColBandSize w:val="1"/>
      <w:tblCellMar>
        <w:top w:w="100.0" w:type="dxa"/>
        <w:left w:w="100.0" w:type="dxa"/>
        <w:bottom w:w="100.0" w:type="dxa"/>
        <w:right w:w="100.0" w:type="dxa"/>
      </w:tblCellMar>
    </w:tbl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2"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3"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4">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5">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20" Type="http://schemas.openxmlformats.org/officeDocument/2006/relationships/image" Target="media/image5.png"/><Relationship Id="rId22" Type="http://schemas.openxmlformats.org/officeDocument/2006/relationships/header" Target="header1.xml"/><Relationship Id="rId21" Type="http://schemas.openxmlformats.org/officeDocument/2006/relationships/header" Target="header2.xml"/><Relationship Id="rId24" Type="http://schemas.openxmlformats.org/officeDocument/2006/relationships/footer" Target="footer1.xml"/><Relationship Id="rId23"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2.png"/><Relationship Id="rId26" Type="http://schemas.openxmlformats.org/officeDocument/2006/relationships/image" Target="media/image13.png"/><Relationship Id="rId25" Type="http://schemas.openxmlformats.org/officeDocument/2006/relationships/image" Target="media/image9.png"/><Relationship Id="rId28" Type="http://schemas.openxmlformats.org/officeDocument/2006/relationships/image" Target="media/image6.png"/><Relationship Id="rId27" Type="http://schemas.openxmlformats.org/officeDocument/2006/relationships/image" Target="media/image7.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8.png"/><Relationship Id="rId11" Type="http://schemas.openxmlformats.org/officeDocument/2006/relationships/image" Target="media/image17.png"/><Relationship Id="rId10" Type="http://schemas.openxmlformats.org/officeDocument/2006/relationships/image" Target="media/image19.jpg"/><Relationship Id="rId13" Type="http://schemas.openxmlformats.org/officeDocument/2006/relationships/image" Target="media/image14.jpg"/><Relationship Id="rId12" Type="http://schemas.openxmlformats.org/officeDocument/2006/relationships/image" Target="media/image3.png"/><Relationship Id="rId15" Type="http://schemas.openxmlformats.org/officeDocument/2006/relationships/image" Target="media/image18.png"/><Relationship Id="rId14" Type="http://schemas.openxmlformats.org/officeDocument/2006/relationships/image" Target="media/image2.jpg"/><Relationship Id="rId17" Type="http://schemas.openxmlformats.org/officeDocument/2006/relationships/image" Target="media/image22.jpg"/><Relationship Id="rId16" Type="http://schemas.openxmlformats.org/officeDocument/2006/relationships/image" Target="media/image21.jpg"/><Relationship Id="rId19" Type="http://schemas.openxmlformats.org/officeDocument/2006/relationships/image" Target="media/image4.png"/><Relationship Id="rId18" Type="http://schemas.openxmlformats.org/officeDocument/2006/relationships/image" Target="media/image20.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1.jpg"/><Relationship Id="rId3" Type="http://schemas.openxmlformats.org/officeDocument/2006/relationships/image" Target="media/image15.jpg"/></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1vbQNEoOSmHqSjI3K/Ni/L3WSQ==">CgMxLjAyCGguZ2pkZ3hzMgloLjMwajB6bGwyCWguMWZvYjl0ZTIJaC4zem55c2g3MghoLnR5amN3dDIJaC4zZHk2dmttMg5oLjgwYXl1amdpb2tuczIJaC4xdDNoNXNmMgloLjJzOGV5bzEyCWguMTdkcDh2dTIJaC4yNmluMXJnMghoLmxueGJ6OTgAciExYlZaRW1uNGxpeUNXTDBRX3ZtVDBiXzB5Q2taV016UEI=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2024-05-13T00:32:00Z</dcterms:created>
</cp:coreProperties>
</file>