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0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rPr/>
      </w:pPr>
      <w:r w:rsidDel="00000000" w:rsidR="00000000" w:rsidRPr="00000000">
        <w:rPr>
          <w:rFonts w:ascii="Arial Black" w:cs="Arial Black" w:eastAsia="Arial Black" w:hAnsi="Arial Black"/>
          <w:sz w:val="60"/>
          <w:szCs w:val="60"/>
          <w:rtl w:val="0"/>
        </w:rPr>
        <w:t xml:space="preserve">Nota Informativa: válvulas de cilindros em tanques de oxigénio de alta pressão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Data de publicação: 6 de janeiro de 2025</w:t>
      </w:r>
    </w:p>
    <w:p w:rsidR="00000000" w:rsidDel="00000000" w:rsidP="00000000" w:rsidRDefault="00000000" w:rsidRPr="00000000" w14:paraId="00000005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Este documento foi produzido pela Build Health International (BHI) para o projeto BOXER do Fundo Mundial.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Este documento descreve os diferentes modelos de válvulas para cilindros de oxigénio de alta pressão. A variedade de modelos deve-se à existência de diferentes normas de válvulas que, em geral, não são compatíveis entre si. Assim, é necessária atenção na aquisição de cilindros de oxigénio e acessórios compatíveis, considerando as normas específicas de válvulas aplicáveis a cada hospital. Este documento informa sobre os diferentes tipos de válvulas de cilindros de oxigénio disponíveis, com base nas normas aplicáveis localmente, e explica como identificar o tipo de válvula de cilindro em uso numa instalação, região, ou país. Este documento não recomenda nenhum tipo específico de válvula de cilindro. Recomenda apenas o uso do tipo de válvula mais compatível que esteja acessível na cadeia de abastecimento.</w:t>
      </w:r>
    </w:p>
    <w:p w:rsidR="00000000" w:rsidDel="00000000" w:rsidP="00000000" w:rsidRDefault="00000000" w:rsidRPr="00000000" w14:paraId="00000008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sz w:val="32"/>
          <w:szCs w:val="32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sz w:val="30"/>
          <w:szCs w:val="30"/>
          <w:u w:val="none"/>
          <w:shd w:fill="auto" w:val="clear"/>
          <w:vertAlign w:val="baseline"/>
          <w:rtl w:val="0"/>
        </w:rPr>
        <w:t xml:space="preserve">Válvulas para </w:t>
      </w:r>
      <w:r w:rsidDel="00000000" w:rsidR="00000000" w:rsidRPr="00000000">
        <w:rPr>
          <w:rFonts w:ascii="Arial Black" w:cs="Arial Black" w:eastAsia="Arial Black" w:hAnsi="Arial Black"/>
          <w:sz w:val="30"/>
          <w:szCs w:val="30"/>
          <w:rtl w:val="0"/>
        </w:rPr>
        <w:t xml:space="preserve">cilindros</w:t>
      </w:r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sz w:val="30"/>
          <w:szCs w:val="30"/>
          <w:u w:val="none"/>
          <w:shd w:fill="auto" w:val="clear"/>
          <w:vertAlign w:val="baseline"/>
          <w:rtl w:val="0"/>
        </w:rPr>
        <w:t xml:space="preserve"> grandes – “válvulas bullnose”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 maior parte dos grandes cilindros de oxigénio, com volume superior a 5 litros, está equipada com válvulas maiores que têm roscas (por oposição às ligações do tipo Pin-Index, presentes nos cilindros portáteis mais pequenos). Estas válvulas costumam ser designadas por “válvulas bullnose”</w:t>
      </w:r>
      <w:r w:rsidDel="00000000" w:rsidR="00000000" w:rsidRPr="00000000">
        <w:rPr>
          <w:sz w:val="22"/>
          <w:szCs w:val="22"/>
          <w:vertAlign w:val="superscript"/>
        </w:rPr>
        <w:footnoteReference w:customMarkFollows="0" w:id="0"/>
      </w:r>
      <w:r w:rsidDel="00000000" w:rsidR="00000000" w:rsidRPr="00000000">
        <w:rPr>
          <w:sz w:val="22"/>
          <w:szCs w:val="22"/>
          <w:rtl w:val="0"/>
        </w:rPr>
        <w:t xml:space="preserve">. O presente documento refere-se principalmente às válvulas </w:t>
      </w:r>
      <w:r w:rsidDel="00000000" w:rsidR="00000000" w:rsidRPr="00000000">
        <w:rPr>
          <w:i w:val="1"/>
          <w:sz w:val="22"/>
          <w:szCs w:val="22"/>
          <w:rtl w:val="0"/>
        </w:rPr>
        <w:t xml:space="preserve">bullnose</w:t>
      </w:r>
      <w:r w:rsidDel="00000000" w:rsidR="00000000" w:rsidRPr="00000000">
        <w:rPr>
          <w:sz w:val="22"/>
          <w:szCs w:val="22"/>
          <w:rtl w:val="0"/>
        </w:rPr>
        <w:t xml:space="preserve">; no entanto, as válvulas do tipo Pin-Index são brevemente abordadas no final. Todas estas válvulas são semelhantes em vários aspetos: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4495800</wp:posOffset>
            </wp:positionH>
            <wp:positionV relativeFrom="page">
              <wp:posOffset>6865412</wp:posOffset>
            </wp:positionV>
            <wp:extent cx="2457450" cy="2216524"/>
            <wp:effectExtent b="0" l="0" r="0" t="0"/>
            <wp:wrapSquare wrapText="bothSides" distB="114300" distT="114300" distL="114300" distR="114300"/>
            <wp:docPr id="2060603209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2165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  <w:sz w:val="22"/>
          <w:szCs w:val="22"/>
          <w:rtl w:val="0"/>
        </w:rPr>
        <w:t xml:space="preserve">A porca roscada </w:t>
      </w:r>
      <w:r w:rsidDel="00000000" w:rsidR="00000000" w:rsidRPr="00000000">
        <w:rPr>
          <w:b w:val="1"/>
          <w:sz w:val="22"/>
          <w:szCs w:val="22"/>
          <w:u w:val="single"/>
          <w:rtl w:val="0"/>
        </w:rPr>
        <w:t xml:space="preserve">não</w:t>
      </w:r>
      <w:r w:rsidDel="00000000" w:rsidR="00000000" w:rsidRPr="00000000">
        <w:rPr>
          <w:b w:val="1"/>
          <w:sz w:val="22"/>
          <w:szCs w:val="22"/>
          <w:rtl w:val="0"/>
        </w:rPr>
        <w:t xml:space="preserve"> forma uma vedação estanque ao gás</w:t>
      </w:r>
      <w:r w:rsidDel="00000000" w:rsidR="00000000" w:rsidRPr="00000000">
        <w:rPr>
          <w:sz w:val="22"/>
          <w:szCs w:val="22"/>
          <w:rtl w:val="0"/>
        </w:rPr>
        <w:t xml:space="preserve">. Não deve ser utilizada fita vedante nestas roscas, porque não impede fugas. A porca roscada foi concebida para empurrar o bocal firmemente contra a abertura da saída da válvula. 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line="240" w:lineRule="auto"/>
        <w:ind w:left="720" w:hanging="360"/>
        <w:rPr>
          <w:sz w:val="22"/>
          <w:szCs w:val="22"/>
        </w:rPr>
      </w:pPr>
      <w:bookmarkStart w:colFirst="0" w:colLast="0" w:name="_heading=h.30j0zll" w:id="1"/>
      <w:bookmarkEnd w:id="1"/>
      <w:r w:rsidDel="00000000" w:rsidR="00000000" w:rsidRPr="00000000">
        <w:rPr>
          <w:b w:val="1"/>
          <w:sz w:val="22"/>
          <w:szCs w:val="22"/>
          <w:rtl w:val="0"/>
        </w:rPr>
        <w:t xml:space="preserve">A vedação estanque ao gás é formada pela pressão do bocal contra a abertura da válvula</w:t>
      </w:r>
      <w:r w:rsidDel="00000000" w:rsidR="00000000" w:rsidRPr="00000000">
        <w:rPr>
          <w:sz w:val="22"/>
          <w:szCs w:val="22"/>
          <w:rtl w:val="0"/>
        </w:rPr>
        <w:t xml:space="preserve">. O contacto entre a superfície do bocal e a superfície interior da abertura da válvula forma uma ligação estanque ao gás. Tanto o bocal quanto a saída da válvula foram concebidas para se encaixarem mutuamente e formarem uma vedação estanque.</w:t>
      </w:r>
    </w:p>
    <w:p w:rsidR="00000000" w:rsidDel="00000000" w:rsidP="00000000" w:rsidRDefault="00000000" w:rsidRPr="00000000" w14:paraId="0000000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0"/>
          <w:i w:val="0"/>
          <w:smallCaps w:val="0"/>
          <w:strike w:val="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sz w:val="30"/>
          <w:szCs w:val="30"/>
          <w:u w:val="none"/>
          <w:shd w:fill="auto" w:val="clear"/>
          <w:vertAlign w:val="baseline"/>
          <w:rtl w:val="0"/>
        </w:rPr>
        <w:t xml:space="preserve">Normas e países</w:t>
      </w:r>
    </w:p>
    <w:p w:rsidR="00000000" w:rsidDel="00000000" w:rsidP="00000000" w:rsidRDefault="00000000" w:rsidRPr="00000000" w14:paraId="0000001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0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1fob9te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Os tipos de válvulas são especificados por diferentes normas (listadas nas referências) criadas por organizações sediadas em diferentes países ou regiões. Por exemplo, nos Estados Unidos e no Canadá, o organismo de normalização é a Compressed Gas Association (CGA), enquanto em França o organismo é a Association Française de Normalisation (AFNOR). </w:t>
      </w:r>
      <w:r w:rsidDel="00000000" w:rsidR="00000000" w:rsidRPr="00000000">
        <w:rPr>
          <w:b w:val="1"/>
          <w:sz w:val="22"/>
          <w:szCs w:val="22"/>
          <w:rtl w:val="0"/>
        </w:rPr>
        <w:t xml:space="preserve">Muitos países adotam, oficialmente ou não (através de relações comerciais), a norma de outro país como sua norma nacional.</w:t>
      </w:r>
      <w:r w:rsidDel="00000000" w:rsidR="00000000" w:rsidRPr="00000000">
        <w:rPr>
          <w:sz w:val="22"/>
          <w:szCs w:val="22"/>
          <w:rtl w:val="0"/>
        </w:rPr>
        <w:t xml:space="preserve">  Por exemplo, os  países anglófonos e as antigas colónias britânicas adotam frequentemente, de forma oficial ou não oficial, a </w:t>
      </w:r>
      <w:r w:rsidDel="00000000" w:rsidR="00000000" w:rsidRPr="00000000">
        <w:rPr>
          <w:b w:val="1"/>
          <w:sz w:val="22"/>
          <w:szCs w:val="22"/>
          <w:rtl w:val="0"/>
        </w:rPr>
        <w:t xml:space="preserve">Norma Britânica</w:t>
      </w:r>
      <w:r w:rsidDel="00000000" w:rsidR="00000000" w:rsidRPr="00000000">
        <w:rPr>
          <w:sz w:val="22"/>
          <w:szCs w:val="22"/>
          <w:rtl w:val="0"/>
        </w:rPr>
        <w:t xml:space="preserve">. No entanto, esta não é uma regra rígida. Mesmo em países onde uma determinada norma é adotada, os equipamentos e os cilindros de uma norma concorrente são frequentemente encontrados nos hospitais. Estes cilindros diferentes costumam ser fornecidas por ONG estrangeiras.</w:t>
      </w:r>
    </w:p>
    <w:p w:rsidR="00000000" w:rsidDel="00000000" w:rsidP="00000000" w:rsidRDefault="00000000" w:rsidRPr="00000000" w14:paraId="00000014">
      <w:pPr>
        <w:spacing w:after="0" w:line="240" w:lineRule="auto"/>
        <w:rPr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1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3znysh7" w:id="3"/>
      <w:bookmarkEnd w:id="3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Tabela 1: Organismos de Normalização Predominantes</w:t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0"/>
        <w:tblW w:w="1039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655"/>
        <w:gridCol w:w="7740"/>
        <w:tblGridChange w:id="0">
          <w:tblGrid>
            <w:gridCol w:w="2655"/>
            <w:gridCol w:w="7740"/>
          </w:tblGrid>
        </w:tblGridChange>
      </w:tblGrid>
      <w:tr>
        <w:trPr>
          <w:cantSplit w:val="0"/>
          <w:trHeight w:val="495" w:hRule="atLeast"/>
          <w:tblHeader w:val="1"/>
        </w:trPr>
        <w:tc>
          <w:tcPr>
            <w:shd w:fill="d9ead3" w:val="clear"/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País</w:t>
            </w:r>
          </w:p>
        </w:tc>
        <w:tc>
          <w:tcPr>
            <w:shd w:fill="d9ead3" w:val="clear"/>
          </w:tcPr>
          <w:p w:rsidR="00000000" w:rsidDel="00000000" w:rsidP="00000000" w:rsidRDefault="00000000" w:rsidRPr="00000000" w14:paraId="00000017">
            <w:pPr>
              <w:widowControl w:val="0"/>
              <w:spacing w:after="0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Organismo de Normalização</w:t>
            </w:r>
          </w:p>
        </w:tc>
      </w:tr>
      <w:tr>
        <w:trPr>
          <w:cantSplit w:val="0"/>
          <w:trHeight w:val="285" w:hRule="atLeast"/>
          <w:tblHeader w:val="1"/>
        </w:trPr>
        <w:tc>
          <w:tcPr/>
          <w:p w:rsidR="00000000" w:rsidDel="00000000" w:rsidP="00000000" w:rsidRDefault="00000000" w:rsidRPr="00000000" w14:paraId="00000018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EUA</w:t>
            </w:r>
          </w:p>
        </w:tc>
        <w:tc>
          <w:tcPr/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Compressed Gas Association (CGA)</w:t>
            </w:r>
          </w:p>
        </w:tc>
      </w:tr>
      <w:tr>
        <w:trPr>
          <w:cantSplit w:val="0"/>
          <w:tblHeader w:val="1"/>
        </w:trPr>
        <w:tc>
          <w:tcPr/>
          <w:p w:rsidR="00000000" w:rsidDel="00000000" w:rsidP="00000000" w:rsidRDefault="00000000" w:rsidRPr="00000000" w14:paraId="0000001A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Reino Unido</w:t>
            </w:r>
          </w:p>
        </w:tc>
        <w:tc>
          <w:tcPr/>
          <w:p w:rsidR="00000000" w:rsidDel="00000000" w:rsidP="00000000" w:rsidRDefault="00000000" w:rsidRPr="00000000" w14:paraId="0000001B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British Standards Institution (BSI)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França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Association Française de Normalisation (AFNOR)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Alemanha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Deutsches Institut für Normung (DIN)</w:t>
            </w:r>
          </w:p>
        </w:tc>
      </w:tr>
      <w:tr>
        <w:trPr>
          <w:cantSplit w:val="0"/>
          <w:trHeight w:val="75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China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National Standards of the People's Republic of China (GB)</w:t>
            </w:r>
          </w:p>
        </w:tc>
      </w:tr>
    </w:tbl>
    <w:p w:rsidR="00000000" w:rsidDel="00000000" w:rsidP="00000000" w:rsidRDefault="00000000" w:rsidRPr="00000000" w14:paraId="00000022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rPr>
          <w:sz w:val="22"/>
          <w:szCs w:val="22"/>
        </w:rPr>
      </w:pPr>
      <w:bookmarkStart w:colFirst="0" w:colLast="0" w:name="_heading=h.tyjcwt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rPr>
          <w:rFonts w:ascii="Arial Black" w:cs="Arial Black" w:eastAsia="Arial Black" w:hAnsi="Arial Black"/>
          <w:sz w:val="30"/>
          <w:szCs w:val="30"/>
        </w:rPr>
      </w:pPr>
      <w:r w:rsidDel="00000000" w:rsidR="00000000" w:rsidRPr="00000000">
        <w:rPr>
          <w:rFonts w:ascii="Arial Black" w:cs="Arial Black" w:eastAsia="Arial Black" w:hAnsi="Arial Black"/>
          <w:sz w:val="30"/>
          <w:szCs w:val="30"/>
          <w:rtl w:val="0"/>
        </w:rPr>
        <w:t xml:space="preserve">Identificação dos tipos de válvulas de cilindros</w:t>
      </w:r>
    </w:p>
    <w:p w:rsidR="00000000" w:rsidDel="00000000" w:rsidP="00000000" w:rsidRDefault="00000000" w:rsidRPr="00000000" w14:paraId="00000025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Muitas vezes, identificar o tipo exato de válvula do cilindro pode ser difícil. Vários tipos de válvulas são parecidos. Além disso, alguns fabricantes não colocam marcas visíveis nas válvulas, que especifiquem a norma e o tipo de válvula. O seguinte guia não é exaustivo, mas pretende ser uma ajuda útil na identificação de válvulas de cilindros de oxigénio em circulação. </w:t>
      </w:r>
    </w:p>
    <w:p w:rsidR="00000000" w:rsidDel="00000000" w:rsidP="00000000" w:rsidRDefault="00000000" w:rsidRPr="00000000" w14:paraId="00000027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As duas melhores caraterísticas</w:t>
      </w:r>
      <w:r w:rsidDel="00000000" w:rsidR="00000000" w:rsidRPr="00000000">
        <w:rPr>
          <w:sz w:val="22"/>
          <w:szCs w:val="22"/>
          <w:vertAlign w:val="superscript"/>
        </w:rPr>
        <w:footnoteReference w:customMarkFollows="0" w:id="1"/>
      </w:r>
      <w:r w:rsidDel="00000000" w:rsidR="00000000" w:rsidRPr="00000000">
        <w:rPr>
          <w:sz w:val="22"/>
          <w:szCs w:val="22"/>
          <w:rtl w:val="0"/>
        </w:rPr>
        <w:t xml:space="preserve"> para determinar os tipos de válvulas de cilindro são: 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marcas na própria válvula</w:t>
      </w:r>
      <w:r w:rsidDel="00000000" w:rsidR="00000000" w:rsidRPr="00000000">
        <w:rPr>
          <w:sz w:val="22"/>
          <w:szCs w:val="22"/>
          <w:rtl w:val="0"/>
        </w:rPr>
        <w:t xml:space="preserve">;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caraterísticas da válvula e do bocal</w:t>
      </w:r>
      <w:r w:rsidDel="00000000" w:rsidR="00000000" w:rsidRPr="00000000">
        <w:rPr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2B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Em todos os casos, é útil dispor de informações básicas sobre o cilindro ou o equipamento – por exemplo, “Em que país se encontra?”, “Foi oferecida por uma ONG estrangeira?”.</w:t>
      </w:r>
    </w:p>
    <w:p w:rsidR="00000000" w:rsidDel="00000000" w:rsidP="00000000" w:rsidRDefault="00000000" w:rsidRPr="00000000" w14:paraId="0000002D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4191000</wp:posOffset>
                </wp:positionH>
                <wp:positionV relativeFrom="paragraph">
                  <wp:posOffset>139700</wp:posOffset>
                </wp:positionV>
                <wp:extent cx="2454275" cy="2992328"/>
                <wp:effectExtent b="0" l="0" r="0" t="0"/>
                <wp:wrapSquare wrapText="bothSides" distB="114300" distT="114300" distL="114300" distR="114300"/>
                <wp:docPr id="206060319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118850" y="2283825"/>
                          <a:ext cx="2454275" cy="2992328"/>
                          <a:chOff x="4118850" y="2283825"/>
                          <a:chExt cx="2454300" cy="2992350"/>
                        </a:xfrm>
                      </wpg:grpSpPr>
                      <wpg:grpSp>
                        <wpg:cNvGrpSpPr/>
                        <wpg:grpSpPr>
                          <a:xfrm>
                            <a:off x="4118863" y="2283836"/>
                            <a:ext cx="2454275" cy="2992328"/>
                            <a:chOff x="4118850" y="2283825"/>
                            <a:chExt cx="2454300" cy="29923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118850" y="2283825"/>
                              <a:ext cx="2454300" cy="2992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118863" y="2283836"/>
                              <a:ext cx="2454275" cy="2992328"/>
                              <a:chOff x="4118850" y="2283825"/>
                              <a:chExt cx="2454300" cy="2992350"/>
                            </a:xfrm>
                          </wpg:grpSpPr>
                          <wps:wsp>
                            <wps:cNvSpPr/>
                            <wps:cNvPr id="96" name="Shape 96"/>
                            <wps:spPr>
                              <a:xfrm>
                                <a:off x="4118850" y="2283825"/>
                                <a:ext cx="2454300" cy="2992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4118863" y="2283836"/>
                                <a:ext cx="2454275" cy="2992328"/>
                                <a:chOff x="4118850" y="2279800"/>
                                <a:chExt cx="2454300" cy="3000400"/>
                              </a:xfrm>
                            </wpg:grpSpPr>
                            <wps:wsp>
                              <wps:cNvSpPr/>
                              <wps:cNvPr id="98" name="Shape 98"/>
                              <wps:spPr>
                                <a:xfrm>
                                  <a:off x="4118850" y="2279800"/>
                                  <a:ext cx="2454300" cy="3000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4118863" y="2279813"/>
                                  <a:ext cx="2454275" cy="3000375"/>
                                  <a:chOff x="132375" y="0"/>
                                  <a:chExt cx="3240025" cy="3971626"/>
                                </a:xfrm>
                              </wpg:grpSpPr>
                              <wps:wsp>
                                <wps:cNvSpPr/>
                                <wps:cNvPr id="100" name="Shape 100"/>
                                <wps:spPr>
                                  <a:xfrm>
                                    <a:off x="132375" y="0"/>
                                    <a:ext cx="3240025" cy="39716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101" name="Shape 101"/>
                                  <pic:cNvPicPr preferRelativeResize="0"/>
                                </pic:nvPicPr>
                                <pic:blipFill rotWithShape="1">
                                  <a:blip r:embed="rId9">
                                    <a:alphaModFix/>
                                  </a:blip>
                                  <a:srcRect b="34941" l="0" r="20177" t="23585"/>
                                  <a:stretch/>
                                </pic:blipFill>
                                <pic:spPr>
                                  <a:xfrm>
                                    <a:off x="222450" y="0"/>
                                    <a:ext cx="3149950" cy="290709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SpPr/>
                                <wps:cNvPr id="102" name="Shape 102"/>
                                <wps:spPr>
                                  <a:xfrm>
                                    <a:off x="132375" y="2906749"/>
                                    <a:ext cx="3240000" cy="106487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1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Figura 2: Duas mangueiras de </w:t>
                                      </w: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garrafas </w:t>
                                      </w: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1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britânicas (BS341 #3) de um coletor</w:t>
                                      </w: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4191000</wp:posOffset>
                </wp:positionH>
                <wp:positionV relativeFrom="paragraph">
                  <wp:posOffset>139700</wp:posOffset>
                </wp:positionV>
                <wp:extent cx="2454275" cy="2992328"/>
                <wp:effectExtent b="0" l="0" r="0" t="0"/>
                <wp:wrapSquare wrapText="bothSides" distB="114300" distT="114300" distL="114300" distR="114300"/>
                <wp:docPr id="2060603195" name="image24.png"/>
                <a:graphic>
                  <a:graphicData uri="http://schemas.openxmlformats.org/drawingml/2006/picture">
                    <pic:pic>
                      <pic:nvPicPr>
                        <pic:cNvPr id="0" name="image24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54275" cy="299232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E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0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3dy6vkm" w:id="5"/>
      <w:bookmarkEnd w:id="5"/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Marcas de identificação</w:t>
      </w:r>
    </w:p>
    <w:p w:rsidR="00000000" w:rsidDel="00000000" w:rsidP="00000000" w:rsidRDefault="00000000" w:rsidRPr="00000000" w14:paraId="0000002F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O tipo exato de encaixe do cilindro costuma ser referido por uma combinação do organismo de normalização, do documento normativo relevante, bem como do modelo para o gás específico, (neste caso, o oxigénio). Por exemplo, o organismo de normalização para válvulas de cilindro no Reino Unido é o British Standards Institution (BSI). O documento normativo do BSI BS341.3 – “Válvulas de cilindros transportáveis: Parte 3: Ligações de saída da válvula” – inclui as dimensões e as especificações para a “Saída n.º 3”, que é utilizada para o gás oxigénio. Como tal, esta ligação da válvula de oxigénio é frequentemente designada por BS-3, BS341 n.º 3, BS341.3 n.º 3, ou British Standard Oxygen.</w:t>
      </w:r>
    </w:p>
    <w:p w:rsidR="00000000" w:rsidDel="00000000" w:rsidP="00000000" w:rsidRDefault="00000000" w:rsidRPr="00000000" w14:paraId="00000030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Consulte a Tabela 2 e o Índice de Imagens (página 8) que fornecem exemplos das marcas. As duas colunas mais à direita na Tabela 2 listam as marcas que podem ser visualizadas na própria válvula.</w:t>
      </w:r>
    </w:p>
    <w:p w:rsidR="00000000" w:rsidDel="00000000" w:rsidP="00000000" w:rsidRDefault="00000000" w:rsidRPr="00000000" w14:paraId="00000032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Quadro 2: Normas e marcas associadas</w:t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1039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66"/>
        <w:gridCol w:w="1843"/>
        <w:gridCol w:w="1417"/>
        <w:gridCol w:w="1418"/>
        <w:gridCol w:w="2410"/>
        <w:gridCol w:w="2041"/>
        <w:tblGridChange w:id="0">
          <w:tblGrid>
            <w:gridCol w:w="1266"/>
            <w:gridCol w:w="1843"/>
            <w:gridCol w:w="1417"/>
            <w:gridCol w:w="1418"/>
            <w:gridCol w:w="2410"/>
            <w:gridCol w:w="2041"/>
          </w:tblGrid>
        </w:tblGridChange>
      </w:tblGrid>
      <w:tr>
        <w:trPr>
          <w:cantSplit w:val="0"/>
          <w:tblHeader w:val="0"/>
        </w:trPr>
        <w:tc>
          <w:tcPr>
            <w:shd w:fill="d9ead3" w:val="clear"/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País</w:t>
            </w:r>
          </w:p>
        </w:tc>
        <w:tc>
          <w:tcPr>
            <w:shd w:fill="d9ead3" w:val="clear"/>
          </w:tcPr>
          <w:p w:rsidR="00000000" w:rsidDel="00000000" w:rsidP="00000000" w:rsidRDefault="00000000" w:rsidRPr="00000000" w14:paraId="00000035">
            <w:pPr>
              <w:widowControl w:val="0"/>
              <w:spacing w:after="0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Organismo de normalização</w:t>
            </w:r>
          </w:p>
        </w:tc>
        <w:tc>
          <w:tcPr>
            <w:shd w:fill="d9ead3" w:val="clear"/>
          </w:tcPr>
          <w:p w:rsidR="00000000" w:rsidDel="00000000" w:rsidP="00000000" w:rsidRDefault="00000000" w:rsidRPr="00000000" w14:paraId="00000036">
            <w:pPr>
              <w:widowControl w:val="0"/>
              <w:spacing w:after="0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Norma</w:t>
            </w:r>
          </w:p>
        </w:tc>
        <w:tc>
          <w:tcPr>
            <w:shd w:fill="d9ead3" w:val="clear"/>
          </w:tcPr>
          <w:p w:rsidR="00000000" w:rsidDel="00000000" w:rsidP="00000000" w:rsidRDefault="00000000" w:rsidRPr="00000000" w14:paraId="00000037">
            <w:pPr>
              <w:widowControl w:val="0"/>
              <w:spacing w:after="0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Ligação de oxigénio</w:t>
            </w:r>
          </w:p>
        </w:tc>
        <w:tc>
          <w:tcPr>
            <w:shd w:fill="d9ead3" w:val="clear"/>
          </w:tcPr>
          <w:p w:rsidR="00000000" w:rsidDel="00000000" w:rsidP="00000000" w:rsidRDefault="00000000" w:rsidRPr="00000000" w14:paraId="00000038">
            <w:pPr>
              <w:widowControl w:val="0"/>
              <w:spacing w:after="0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Frequentemente designada como...</w:t>
            </w:r>
          </w:p>
        </w:tc>
        <w:tc>
          <w:tcPr>
            <w:shd w:fill="d9ead3" w:val="clear"/>
          </w:tcPr>
          <w:p w:rsidR="00000000" w:rsidDel="00000000" w:rsidP="00000000" w:rsidRDefault="00000000" w:rsidRPr="00000000" w14:paraId="00000039">
            <w:pPr>
              <w:widowControl w:val="0"/>
              <w:spacing w:after="0" w:lineRule="auto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Também marcada como...</w:t>
            </w:r>
          </w:p>
        </w:tc>
      </w:tr>
      <w:tr>
        <w:trPr>
          <w:cantSplit w:val="0"/>
          <w:trHeight w:val="505" w:hRule="atLeast"/>
          <w:tblHeader w:val="0"/>
        </w:trPr>
        <w:tc>
          <w:tcPr/>
          <w:p w:rsidR="00000000" w:rsidDel="00000000" w:rsidP="00000000" w:rsidRDefault="00000000" w:rsidRPr="00000000" w14:paraId="0000003A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EUA</w:t>
            </w:r>
          </w:p>
        </w:tc>
        <w:tc>
          <w:tcPr/>
          <w:p w:rsidR="00000000" w:rsidDel="00000000" w:rsidP="00000000" w:rsidRDefault="00000000" w:rsidRPr="00000000" w14:paraId="0000003B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CGA</w:t>
            </w:r>
          </w:p>
        </w:tc>
        <w:tc>
          <w:tcPr/>
          <w:p w:rsidR="00000000" w:rsidDel="00000000" w:rsidP="00000000" w:rsidRDefault="00000000" w:rsidRPr="00000000" w14:paraId="0000003C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CGA V-1 </w:t>
            </w:r>
          </w:p>
        </w:tc>
        <w:tc>
          <w:tcPr/>
          <w:p w:rsidR="00000000" w:rsidDel="00000000" w:rsidP="00000000" w:rsidRDefault="00000000" w:rsidRPr="00000000" w14:paraId="0000003D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540</w:t>
            </w:r>
          </w:p>
        </w:tc>
        <w:tc>
          <w:tcPr/>
          <w:p w:rsidR="00000000" w:rsidDel="00000000" w:rsidP="00000000" w:rsidRDefault="00000000" w:rsidRPr="00000000" w14:paraId="0000003E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CGA540</w:t>
            </w:r>
          </w:p>
        </w:tc>
        <w:tc>
          <w:tcPr/>
          <w:p w:rsidR="00000000" w:rsidDel="00000000" w:rsidP="00000000" w:rsidRDefault="00000000" w:rsidRPr="00000000" w14:paraId="0000003F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CGA540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Reino Unido</w:t>
            </w:r>
          </w:p>
        </w:tc>
        <w:tc>
          <w:tcPr/>
          <w:p w:rsidR="00000000" w:rsidDel="00000000" w:rsidP="00000000" w:rsidRDefault="00000000" w:rsidRPr="00000000" w14:paraId="00000041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BSI</w:t>
            </w:r>
          </w:p>
        </w:tc>
        <w:tc>
          <w:tcPr/>
          <w:p w:rsidR="00000000" w:rsidDel="00000000" w:rsidP="00000000" w:rsidRDefault="00000000" w:rsidRPr="00000000" w14:paraId="00000042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BS341-3</w:t>
            </w:r>
          </w:p>
        </w:tc>
        <w:tc>
          <w:tcPr/>
          <w:p w:rsidR="00000000" w:rsidDel="00000000" w:rsidP="00000000" w:rsidRDefault="00000000" w:rsidRPr="00000000" w14:paraId="00000043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n.º 3</w:t>
            </w:r>
          </w:p>
        </w:tc>
        <w:tc>
          <w:tcPr/>
          <w:p w:rsidR="00000000" w:rsidDel="00000000" w:rsidP="00000000" w:rsidRDefault="00000000" w:rsidRPr="00000000" w14:paraId="00000044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BS #3, BS341 n.º 3, BS341.3 n.º 3</w:t>
            </w:r>
          </w:p>
        </w:tc>
        <w:tc>
          <w:tcPr/>
          <w:p w:rsidR="00000000" w:rsidDel="00000000" w:rsidP="00000000" w:rsidRDefault="00000000" w:rsidRPr="00000000" w14:paraId="00000045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BSI BS-3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França</w:t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AFNOR</w:t>
            </w:r>
          </w:p>
        </w:tc>
        <w:tc>
          <w:tcPr/>
          <w:p w:rsidR="00000000" w:rsidDel="00000000" w:rsidP="00000000" w:rsidRDefault="00000000" w:rsidRPr="00000000" w14:paraId="00000048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NF E29-650</w:t>
            </w:r>
          </w:p>
        </w:tc>
        <w:tc>
          <w:tcPr/>
          <w:p w:rsidR="00000000" w:rsidDel="00000000" w:rsidP="00000000" w:rsidRDefault="00000000" w:rsidRPr="00000000" w14:paraId="00000049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tipo F</w:t>
            </w:r>
          </w:p>
        </w:tc>
        <w:tc>
          <w:tcPr/>
          <w:p w:rsidR="00000000" w:rsidDel="00000000" w:rsidP="00000000" w:rsidRDefault="00000000" w:rsidRPr="00000000" w14:paraId="0000004A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NF-F, AFNOR tipo F</w:t>
            </w:r>
          </w:p>
        </w:tc>
        <w:tc>
          <w:tcPr/>
          <w:p w:rsidR="00000000" w:rsidDel="00000000" w:rsidP="00000000" w:rsidRDefault="00000000" w:rsidRPr="00000000" w14:paraId="0000004B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NF/F,  SI 22.91</w:t>
            </w:r>
          </w:p>
        </w:tc>
      </w:tr>
      <w:tr>
        <w:trPr>
          <w:cantSplit w:val="0"/>
          <w:trHeight w:val="325" w:hRule="atLeast"/>
          <w:tblHeader w:val="0"/>
        </w:trPr>
        <w:tc>
          <w:tcPr/>
          <w:p w:rsidR="00000000" w:rsidDel="00000000" w:rsidP="00000000" w:rsidRDefault="00000000" w:rsidRPr="00000000" w14:paraId="0000004C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Alemanha</w:t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DIN</w:t>
            </w:r>
          </w:p>
        </w:tc>
        <w:tc>
          <w:tcPr/>
          <w:p w:rsidR="00000000" w:rsidDel="00000000" w:rsidP="00000000" w:rsidRDefault="00000000" w:rsidRPr="00000000" w14:paraId="0000004E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DIN 477</w:t>
            </w:r>
          </w:p>
        </w:tc>
        <w:tc>
          <w:tcPr/>
          <w:p w:rsidR="00000000" w:rsidDel="00000000" w:rsidP="00000000" w:rsidRDefault="00000000" w:rsidRPr="00000000" w14:paraId="0000004F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n.º 9</w:t>
            </w:r>
          </w:p>
        </w:tc>
        <w:tc>
          <w:tcPr/>
          <w:p w:rsidR="00000000" w:rsidDel="00000000" w:rsidP="00000000" w:rsidRDefault="00000000" w:rsidRPr="00000000" w14:paraId="00000050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DN-477-9, DIN477 n.º 9</w:t>
            </w:r>
          </w:p>
        </w:tc>
        <w:tc>
          <w:tcPr/>
          <w:p w:rsidR="00000000" w:rsidDel="00000000" w:rsidP="00000000" w:rsidRDefault="00000000" w:rsidRPr="00000000" w14:paraId="00000051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DIN9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2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China</w:t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GB</w:t>
            </w:r>
          </w:p>
        </w:tc>
        <w:tc>
          <w:tcPr/>
          <w:p w:rsidR="00000000" w:rsidDel="00000000" w:rsidP="00000000" w:rsidRDefault="00000000" w:rsidRPr="00000000" w14:paraId="00000054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GB 15383</w:t>
            </w:r>
          </w:p>
        </w:tc>
        <w:tc>
          <w:tcPr/>
          <w:p w:rsidR="00000000" w:rsidDel="00000000" w:rsidP="00000000" w:rsidRDefault="00000000" w:rsidRPr="00000000" w14:paraId="00000055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tipo 9 e 10</w:t>
            </w:r>
          </w:p>
        </w:tc>
        <w:tc>
          <w:tcPr/>
          <w:p w:rsidR="00000000" w:rsidDel="00000000" w:rsidP="00000000" w:rsidRDefault="00000000" w:rsidRPr="00000000" w14:paraId="00000056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widowControl w:val="0"/>
              <w:spacing w:after="0" w:lineRule="auto"/>
              <w:rPr>
                <w:b w:val="0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rtl w:val="0"/>
              </w:rPr>
              <w:t xml:space="preserve">G-5/8</w:t>
            </w:r>
            <w:r w:rsidDel="00000000" w:rsidR="00000000" w:rsidRPr="00000000">
              <w:rPr>
                <w:b w:val="0"/>
                <w:color w:val="000000"/>
                <w:sz w:val="22"/>
                <w:szCs w:val="22"/>
                <w:vertAlign w:val="superscript"/>
              </w:rPr>
              <w:footnoteReference w:customMarkFollows="0" w:id="2"/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As marcas também podem ser encontradas em mangueiras e reguladores ligados ao cilindro; no entanto, deve ter-se o cuidado de visualizar apenas o bocal e as porcas diretamente ligados ao cilindro (ignorar marcas em bocais, porcas, e válvulas ligadas a coletores). Tenha atenção a marcas britânicas em bocais e mangueiras em zonas em que seriam de esperar equipamentos franceses.</w:t>
      </w:r>
    </w:p>
    <w:p w:rsidR="00000000" w:rsidDel="00000000" w:rsidP="00000000" w:rsidRDefault="00000000" w:rsidRPr="00000000" w14:paraId="0000005A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2095500</wp:posOffset>
            </wp:positionH>
            <wp:positionV relativeFrom="paragraph">
              <wp:posOffset>190500</wp:posOffset>
            </wp:positionV>
            <wp:extent cx="1897238" cy="2529650"/>
            <wp:effectExtent b="0" l="0" r="0" t="0"/>
            <wp:wrapSquare wrapText="bothSides" distB="114300" distT="114300" distL="114300" distR="114300"/>
            <wp:docPr id="2060603213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97238" cy="25296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B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114300" distT="114300" distL="114300" distR="114300">
                <wp:extent cx="1909763" cy="2822310"/>
                <wp:effectExtent b="0" l="0" r="0" t="0"/>
                <wp:docPr id="2060603187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391100" y="2368825"/>
                          <a:ext cx="1909763" cy="2822310"/>
                          <a:chOff x="4391100" y="2368825"/>
                          <a:chExt cx="1909800" cy="2822350"/>
                        </a:xfrm>
                      </wpg:grpSpPr>
                      <wpg:grpSp>
                        <wpg:cNvGrpSpPr/>
                        <wpg:grpSpPr>
                          <a:xfrm>
                            <a:off x="4391119" y="2368845"/>
                            <a:ext cx="1909763" cy="2822310"/>
                            <a:chOff x="4391100" y="2368825"/>
                            <a:chExt cx="1909800" cy="28223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391100" y="2368825"/>
                              <a:ext cx="1909800" cy="2822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391119" y="2368845"/>
                              <a:ext cx="1909763" cy="2822310"/>
                              <a:chOff x="4391100" y="2368825"/>
                              <a:chExt cx="1909800" cy="2822350"/>
                            </a:xfrm>
                          </wpg:grpSpPr>
                          <wps:wsp>
                            <wps:cNvSpPr/>
                            <wps:cNvPr id="25" name="Shape 25"/>
                            <wps:spPr>
                              <a:xfrm>
                                <a:off x="4391100" y="2368825"/>
                                <a:ext cx="1909800" cy="2822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4391119" y="2368845"/>
                                <a:ext cx="1909763" cy="2822310"/>
                                <a:chOff x="4391100" y="2360775"/>
                                <a:chExt cx="1909800" cy="2838450"/>
                              </a:xfrm>
                            </wpg:grpSpPr>
                            <wps:wsp>
                              <wps:cNvSpPr/>
                              <wps:cNvPr id="27" name="Shape 27"/>
                              <wps:spPr>
                                <a:xfrm>
                                  <a:off x="4391100" y="2360775"/>
                                  <a:ext cx="1909800" cy="2838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4391119" y="2360775"/>
                                  <a:ext cx="1909763" cy="2838450"/>
                                  <a:chOff x="4128200" y="558725"/>
                                  <a:chExt cx="2610900" cy="3892715"/>
                                </a:xfrm>
                              </wpg:grpSpPr>
                              <wps:wsp>
                                <wps:cNvSpPr/>
                                <wps:cNvPr id="29" name="Shape 29"/>
                                <wps:spPr>
                                  <a:xfrm>
                                    <a:off x="4128200" y="558725"/>
                                    <a:ext cx="2610900" cy="38927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30" name="Shape 30"/>
                                  <pic:cNvPicPr preferRelativeResize="0"/>
                                </pic:nvPicPr>
                                <pic:blipFill rotWithShape="1">
                                  <a:blip r:embed="rId12">
                                    <a:alphaModFix/>
                                  </a:blip>
                                  <a:srcRect b="0" l="0" r="0" t="0"/>
                                  <a:stretch/>
                                </pic:blipFill>
                                <pic:spPr>
                                  <a:xfrm>
                                    <a:off x="4128225" y="558725"/>
                                    <a:ext cx="2610850" cy="34724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CnPr/>
                                <wps:spPr>
                                  <a:xfrm rot="10800000">
                                    <a:off x="5313500" y="1559700"/>
                                    <a:ext cx="961800" cy="13725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28575">
                                    <a:solidFill>
                                      <a:srgbClr val="FF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32" name="Shape 32"/>
                                <wps:spPr>
                                  <a:xfrm>
                                    <a:off x="4128200" y="4030446"/>
                                    <a:ext cx="2610900" cy="42099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  <w:t xml:space="preserve">Repare na marca “DIN9”.</w:t>
                                      </w: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9763" cy="2822310"/>
                <wp:effectExtent b="0" l="0" r="0" t="0"/>
                <wp:docPr id="2060603187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9763" cy="282231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240" w:lineRule="auto"/>
        <w:rPr>
          <w:i w:val="1"/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Figuras 3 e 4: Exemplos de válvulas alemãs com marcas que as identificam.</w:t>
      </w:r>
    </w:p>
    <w:p w:rsidR="00000000" w:rsidDel="00000000" w:rsidP="00000000" w:rsidRDefault="00000000" w:rsidRPr="00000000" w14:paraId="0000005D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240" w:lineRule="auto"/>
        <w:rPr>
          <w:rFonts w:ascii="Arial Black" w:cs="Arial Black" w:eastAsia="Arial Black" w:hAnsi="Arial Black"/>
        </w:rPr>
      </w:pPr>
      <w:bookmarkStart w:colFirst="0" w:colLast="0" w:name="_heading=h.1t3h5sf" w:id="6"/>
      <w:bookmarkEnd w:id="6"/>
      <w:r w:rsidDel="00000000" w:rsidR="00000000" w:rsidRPr="00000000">
        <w:rPr>
          <w:rFonts w:ascii="Arial Black" w:cs="Arial Black" w:eastAsia="Arial Black" w:hAnsi="Arial Black"/>
          <w:rtl w:val="0"/>
        </w:rPr>
        <w:t xml:space="preserve">Caraterísticas</w:t>
      </w:r>
    </w:p>
    <w:p w:rsidR="00000000" w:rsidDel="00000000" w:rsidP="00000000" w:rsidRDefault="00000000" w:rsidRPr="00000000" w14:paraId="0000005F">
      <w:pPr>
        <w:spacing w:after="0" w:line="240" w:lineRule="auto"/>
        <w:rPr>
          <w:sz w:val="22"/>
          <w:szCs w:val="22"/>
        </w:rPr>
        <w:sectPr>
          <w:headerReference r:id="rId13" w:type="first"/>
          <w:footerReference r:id="rId14" w:type="default"/>
          <w:footerReference r:id="rId15" w:type="first"/>
          <w:pgSz w:h="16838" w:w="11906" w:orient="portrait"/>
          <w:pgMar w:bottom="431" w:top="720" w:left="720" w:right="720" w:header="431" w:footer="431"/>
          <w:pgNumType w:start="1"/>
          <w:titlePg w:val="1"/>
        </w:sectPr>
      </w:pPr>
      <w:r w:rsidDel="00000000" w:rsidR="00000000" w:rsidRPr="00000000">
        <w:rPr>
          <w:sz w:val="22"/>
          <w:szCs w:val="22"/>
          <w:rtl w:val="0"/>
        </w:rPr>
        <w:t xml:space="preserve">Se não forem encontradas marcas, observar tanto a válvula do cilindro de oxigénio como o bocal de um regulador ou mangueira que se prenda ao cilindro pode ajudar a identificar o tipo de válvula. Tenha o cuidado de se certificar de que a mangueira ou regulador que está a observar funcionam bem com o cilindro. Relatos de fugas do bocal e a presença de fita vedante na válvula ou na porca são sinais de que o bocal pode não encaixar bem na válvula. A Figura 5 é um fluxograma que ajuda a identificar o tipo de válvula visualmente.</w:t>
      </w:r>
    </w:p>
    <w:p w:rsidR="00000000" w:rsidDel="00000000" w:rsidP="00000000" w:rsidRDefault="00000000" w:rsidRPr="00000000" w14:paraId="0000006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sz w:val="32"/>
          <w:szCs w:val="32"/>
          <w:u w:val="none"/>
          <w:shd w:fill="auto" w:val="clear"/>
          <w:vertAlign w:val="baseline"/>
        </w:rPr>
      </w:pPr>
      <w:bookmarkStart w:colFirst="0" w:colLast="0" w:name="_heading=h.2s8eyo1" w:id="7"/>
      <w:bookmarkEnd w:id="7"/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sz w:val="32"/>
          <w:szCs w:val="32"/>
          <w:u w:val="none"/>
          <w:shd w:fill="auto" w:val="clear"/>
          <w:vertAlign w:val="baseline"/>
        </w:rPr>
        <w:drawing>
          <wp:inline distB="114300" distT="114300" distL="114300" distR="114300">
            <wp:extent cx="6162675" cy="6296025"/>
            <wp:effectExtent b="0" l="0" r="0" t="0"/>
            <wp:docPr id="206060320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62675" cy="62960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 Black" w:cs="Arial Black" w:eastAsia="Arial Black" w:hAnsi="Arial Black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exguqi770cat" w:id="8"/>
      <w:bookmarkEnd w:id="8"/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Figura 5: Diagrama de identificação do tipo de válvula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line="240" w:lineRule="auto"/>
        <w:rPr>
          <w:rFonts w:ascii="Arial Black" w:cs="Arial Black" w:eastAsia="Arial Black" w:hAnsi="Arial Black"/>
          <w:sz w:val="30"/>
          <w:szCs w:val="30"/>
        </w:rPr>
      </w:pPr>
      <w:bookmarkStart w:colFirst="0" w:colLast="0" w:name="_heading=h.17dp8vu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Arial Black" w:cs="Arial Black" w:eastAsia="Arial Black" w:hAnsi="Arial Black"/>
          <w:sz w:val="30"/>
          <w:szCs w:val="3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="240" w:lineRule="auto"/>
        <w:rPr>
          <w:rFonts w:ascii="Arial Black" w:cs="Arial Black" w:eastAsia="Arial Black" w:hAnsi="Arial Black"/>
          <w:sz w:val="30"/>
          <w:szCs w:val="30"/>
        </w:rPr>
      </w:pPr>
      <w:r w:rsidDel="00000000" w:rsidR="00000000" w:rsidRPr="00000000">
        <w:rPr>
          <w:rFonts w:ascii="Arial Black" w:cs="Arial Black" w:eastAsia="Arial Black" w:hAnsi="Arial Black"/>
          <w:sz w:val="30"/>
          <w:szCs w:val="30"/>
          <w:rtl w:val="0"/>
        </w:rPr>
        <w:t xml:space="preserve">Válvulas do tipo “Pin-Index”</w:t>
      </w:r>
    </w:p>
    <w:p w:rsidR="00000000" w:rsidDel="00000000" w:rsidP="00000000" w:rsidRDefault="00000000" w:rsidRPr="00000000" w14:paraId="00000066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240" w:lineRule="auto"/>
        <w:ind w:right="3378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As válvulas do tipo Pin-Index (ver Figura 7) são utilizadas em cilindros mais pequenos (geralmente, de volume inferior a 5 litros), para vários gases medicinais (oxigénio, óxido nitroso, ar medicinal, etc.). Tal como as válvulas “bullnose” maiores, as válvulas do tipo Pin-Index são concebidas para evitar que o equipamento seja ligado a gases para os quais não foram concebidas. As válvulas do tipo Pin-Index conseguem-no através de conectores do tipo “yoke”, que têm pinos macho que só encaixam nos orifícios correspondentes nas válvulas correspondentes ao gás correto. A vedação é conseguida com uma anilha macia fixada ao “yoke”. Existem duas</w:t>
      </w:r>
      <w:r w:rsidDel="00000000" w:rsidR="00000000" w:rsidRPr="00000000">
        <w:rPr>
          <w:sz w:val="22"/>
          <w:szCs w:val="22"/>
          <w:vertAlign w:val="superscript"/>
        </w:rPr>
        <w:footnoteReference w:customMarkFollows="0" w:id="3"/>
      </w:r>
      <w:r w:rsidDel="00000000" w:rsidR="00000000" w:rsidRPr="00000000">
        <w:rPr>
          <w:sz w:val="22"/>
          <w:szCs w:val="22"/>
          <w:rtl w:val="0"/>
        </w:rPr>
        <w:t xml:space="preserve"> normas de válvulas praticamente idênticas</w:t>
      </w:r>
      <w:r w:rsidDel="00000000" w:rsidR="00000000" w:rsidRPr="00000000">
        <w:rPr>
          <w:sz w:val="22"/>
          <w:szCs w:val="22"/>
          <w:vertAlign w:val="superscript"/>
        </w:rPr>
        <w:footnoteReference w:customMarkFollows="0" w:id="4"/>
      </w:r>
      <w:r w:rsidDel="00000000" w:rsidR="00000000" w:rsidRPr="00000000">
        <w:rPr>
          <w:sz w:val="22"/>
          <w:szCs w:val="22"/>
          <w:rtl w:val="0"/>
        </w:rPr>
        <w:t xml:space="preserve"> que especificam as válvulas do tipo Pin-Index e as ligações </w:t>
      </w:r>
      <w:r w:rsidDel="00000000" w:rsidR="00000000" w:rsidRPr="00000000">
        <w:rPr>
          <w:sz w:val="22"/>
          <w:szCs w:val="22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4712025</wp:posOffset>
            </wp:positionH>
            <wp:positionV relativeFrom="page">
              <wp:posOffset>457200</wp:posOffset>
            </wp:positionV>
            <wp:extent cx="2392688" cy="2569924"/>
            <wp:effectExtent b="0" l="0" r="0" t="0"/>
            <wp:wrapSquare wrapText="bothSides" distB="114300" distT="114300" distL="114300" distR="114300"/>
            <wp:docPr id="2060603205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92688" cy="25699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sz w:val="22"/>
          <w:szCs w:val="22"/>
          <w:rtl w:val="0"/>
        </w:rPr>
        <w:t xml:space="preserve">“yoke” para gases medicinais: CGA V-1 e ISSO 407. As válvulas de oxigénio medicinal do tipo Pin-Index utilizam os pinos 2 e 5, o que mostra as localizações dos pinos utilizadas para todos os gases. Consulte a Figura 6. </w:t>
      </w:r>
      <w:r w:rsidDel="00000000" w:rsidR="00000000" w:rsidRPr="00000000">
        <w:rPr>
          <w:b w:val="1"/>
          <w:sz w:val="22"/>
          <w:szCs w:val="22"/>
          <w:rtl w:val="0"/>
        </w:rPr>
        <w:t xml:space="preserve">As válvulas do tipo Pin-Index de oxigénio CGA e ISO são compatíveis entre si</w:t>
      </w:r>
      <w:r w:rsidDel="00000000" w:rsidR="00000000" w:rsidRPr="00000000">
        <w:rPr>
          <w:b w:val="1"/>
          <w:sz w:val="22"/>
          <w:szCs w:val="22"/>
          <w:vertAlign w:val="superscript"/>
        </w:rPr>
        <w:footnoteReference w:customMarkFollows="0" w:id="5"/>
      </w:r>
      <w:r w:rsidDel="00000000" w:rsidR="00000000" w:rsidRPr="00000000">
        <w:rPr>
          <w:b w:val="1"/>
          <w:sz w:val="22"/>
          <w:szCs w:val="22"/>
          <w:rtl w:val="0"/>
        </w:rPr>
        <w:t xml:space="preserve">.</w:t>
      </w:r>
      <w:r w:rsidDel="00000000" w:rsidR="00000000" w:rsidRPr="00000000">
        <w:rPr>
          <w:sz w:val="22"/>
          <w:szCs w:val="22"/>
          <w:rtl w:val="0"/>
        </w:rPr>
        <w:t xml:space="preserve"> A válvula do tipo Pin-Index de oxigénio é conhecida como CGA 870. A norma ISO 407 exige que a palavra “oxigénio” ou o símbolo “O</w:t>
      </w:r>
      <w:r w:rsidDel="00000000" w:rsidR="00000000" w:rsidRPr="00000000">
        <w:rPr>
          <w:sz w:val="22"/>
          <w:szCs w:val="22"/>
          <w:vertAlign w:val="subscript"/>
          <w:rtl w:val="0"/>
        </w:rPr>
        <w:t xml:space="preserve">2</w:t>
      </w:r>
      <w:r w:rsidDel="00000000" w:rsidR="00000000" w:rsidRPr="00000000">
        <w:rPr>
          <w:sz w:val="22"/>
          <w:szCs w:val="22"/>
          <w:rtl w:val="0"/>
        </w:rPr>
        <w:t xml:space="preserve">” seja marcado de forma inapagável na válvula.                   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4692975</wp:posOffset>
                </wp:positionH>
                <wp:positionV relativeFrom="paragraph">
                  <wp:posOffset>2195680</wp:posOffset>
                </wp:positionV>
                <wp:extent cx="1514475" cy="504992"/>
                <wp:effectExtent b="0" l="0" r="0" t="0"/>
                <wp:wrapNone/>
                <wp:docPr id="2060603198" name=""/>
                <a:graphic>
                  <a:graphicData uri="http://schemas.microsoft.com/office/word/2010/wordprocessingShape">
                    <wps:wsp>
                      <wps:cNvSpPr/>
                      <wps:cNvPr id="122" name="Shape 122"/>
                      <wps:spPr>
                        <a:xfrm>
                          <a:off x="4519557" y="3260262"/>
                          <a:ext cx="1926300" cy="644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40" w:before="0" w:line="264.0000057220459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Figura 6: Números do sistema de segurança PinIndex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4692975</wp:posOffset>
                </wp:positionH>
                <wp:positionV relativeFrom="paragraph">
                  <wp:posOffset>2195680</wp:posOffset>
                </wp:positionV>
                <wp:extent cx="1514475" cy="504992"/>
                <wp:effectExtent b="0" l="0" r="0" t="0"/>
                <wp:wrapNone/>
                <wp:docPr id="2060603198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4475" cy="50499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8">
      <w:pPr>
        <w:spacing w:after="0" w:line="240" w:lineRule="auto"/>
        <w:rPr>
          <w:sz w:val="22"/>
          <w:szCs w:val="22"/>
          <w:highlight w:val="yellow"/>
        </w:rPr>
      </w:pPr>
      <w:r w:rsidDel="00000000" w:rsidR="00000000" w:rsidRPr="00000000">
        <w:rPr>
          <w:sz w:val="22"/>
          <w:szCs w:val="22"/>
          <w:rtl w:val="0"/>
        </w:rPr>
        <w:t xml:space="preserve">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line="240" w:lineRule="auto"/>
        <w:ind w:left="5760" w:firstLine="720"/>
        <w:jc w:val="center"/>
        <w:rPr>
          <w:i w:val="1"/>
          <w:sz w:val="10"/>
          <w:szCs w:val="10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="240" w:lineRule="auto"/>
        <w:ind w:left="5760" w:firstLine="720"/>
        <w:jc w:val="right"/>
        <w:rPr>
          <w:i w:val="1"/>
          <w:sz w:val="22"/>
          <w:szCs w:val="22"/>
        </w:rPr>
      </w:pPr>
      <w:r w:rsidDel="00000000" w:rsidR="00000000" w:rsidRPr="00000000">
        <w:rPr>
          <w:rFonts w:ascii="Arial Black" w:cs="Arial Black" w:eastAsia="Arial Black" w:hAnsi="Arial Black"/>
          <w:sz w:val="30"/>
          <w:szCs w:val="30"/>
        </w:rPr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1941172</wp:posOffset>
                </wp:positionH>
                <wp:positionV relativeFrom="page">
                  <wp:posOffset>4187159</wp:posOffset>
                </wp:positionV>
                <wp:extent cx="4057895" cy="3152343"/>
                <wp:effectExtent b="0" l="0" r="0" t="0"/>
                <wp:wrapSquare wrapText="bothSides" distB="0" distT="0" distL="0" distR="0"/>
                <wp:docPr id="2060603197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317050" y="2203825"/>
                          <a:ext cx="4057895" cy="3152343"/>
                          <a:chOff x="3317050" y="2203825"/>
                          <a:chExt cx="4057900" cy="3152350"/>
                        </a:xfrm>
                      </wpg:grpSpPr>
                      <wpg:grpSp>
                        <wpg:cNvGrpSpPr/>
                        <wpg:grpSpPr>
                          <a:xfrm>
                            <a:off x="3317053" y="2203829"/>
                            <a:ext cx="4057895" cy="3152343"/>
                            <a:chOff x="3317050" y="2203825"/>
                            <a:chExt cx="4057900" cy="31523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317050" y="2203825"/>
                              <a:ext cx="4057900" cy="3152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317053" y="2203829"/>
                              <a:ext cx="4057895" cy="3152343"/>
                              <a:chOff x="3317050" y="2203825"/>
                              <a:chExt cx="4057900" cy="3152350"/>
                            </a:xfrm>
                          </wpg:grpSpPr>
                          <wps:wsp>
                            <wps:cNvSpPr/>
                            <wps:cNvPr id="114" name="Shape 114"/>
                            <wps:spPr>
                              <a:xfrm>
                                <a:off x="3317050" y="2203825"/>
                                <a:ext cx="4057900" cy="3152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3317053" y="2203829"/>
                                <a:ext cx="4057895" cy="3152343"/>
                                <a:chOff x="3032600" y="2032125"/>
                                <a:chExt cx="4503575" cy="3499000"/>
                              </a:xfrm>
                            </wpg:grpSpPr>
                            <wps:wsp>
                              <wps:cNvSpPr/>
                              <wps:cNvPr id="116" name="Shape 116"/>
                              <wps:spPr>
                                <a:xfrm>
                                  <a:off x="3032600" y="2032125"/>
                                  <a:ext cx="4503575" cy="3499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3032625" y="2032150"/>
                                  <a:ext cx="4503527" cy="3498954"/>
                                  <a:chOff x="-155950" y="0"/>
                                  <a:chExt cx="5705000" cy="4448200"/>
                                </a:xfrm>
                              </wpg:grpSpPr>
                              <wps:wsp>
                                <wps:cNvSpPr/>
                                <wps:cNvPr id="118" name="Shape 118"/>
                                <wps:spPr>
                                  <a:xfrm>
                                    <a:off x="0" y="0"/>
                                    <a:ext cx="5549050" cy="4448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119" name="Shape 119"/>
                                  <pic:cNvPicPr preferRelativeResize="0"/>
                                </pic:nvPicPr>
                                <pic:blipFill rotWithShape="1">
                                  <a:blip r:embed="rId18">
                                    <a:alphaModFix/>
                                  </a:blip>
                                  <a:srcRect b="0" l="0" r="0" t="0"/>
                                  <a:stretch/>
                                </pic:blipFill>
                                <pic:spPr>
                                  <a:xfrm>
                                    <a:off x="-155950" y="0"/>
                                    <a:ext cx="3037599" cy="405009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SpPr/>
                                <wps:cNvPr id="120" name="Shape 120"/>
                                <wps:spPr>
                                  <a:xfrm>
                                    <a:off x="-142700" y="4050100"/>
                                    <a:ext cx="3011100" cy="3981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      Fonte: Peter Southwood</w:t>
                                      </w: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121" name="Shape 121"/>
                                  <pic:cNvPicPr preferRelativeResize="0"/>
                                </pic:nvPicPr>
                                <pic:blipFill rotWithShape="1">
                                  <a:blip r:embed="rId19">
                                    <a:alphaModFix/>
                                  </a:blip>
                                  <a:srcRect b="0" l="21446" r="29161" t="0"/>
                                  <a:stretch/>
                                </pic:blipFill>
                                <pic:spPr>
                                  <a:xfrm>
                                    <a:off x="2881650" y="0"/>
                                    <a:ext cx="2667379" cy="40501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1941172</wp:posOffset>
                </wp:positionH>
                <wp:positionV relativeFrom="page">
                  <wp:posOffset>4187159</wp:posOffset>
                </wp:positionV>
                <wp:extent cx="4057895" cy="3152343"/>
                <wp:effectExtent b="0" l="0" r="0" t="0"/>
                <wp:wrapSquare wrapText="bothSides" distB="0" distT="0" distL="0" distR="0"/>
                <wp:docPr id="2060603197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57895" cy="315234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i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6B">
      <w:pPr>
        <w:spacing w:after="0" w:line="240" w:lineRule="auto"/>
        <w:ind w:left="5760" w:firstLine="720"/>
        <w:jc w:val="center"/>
        <w:rPr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0" w:line="240" w:lineRule="auto"/>
        <w:rPr>
          <w:rFonts w:ascii="Arial Black" w:cs="Arial Black" w:eastAsia="Arial Black" w:hAnsi="Arial Black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line="240" w:lineRule="auto"/>
        <w:rPr>
          <w:rFonts w:ascii="Arial Black" w:cs="Arial Black" w:eastAsia="Arial Black" w:hAnsi="Arial Black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="240" w:lineRule="auto"/>
        <w:rPr>
          <w:rFonts w:ascii="Arial Black" w:cs="Arial Black" w:eastAsia="Arial Black" w:hAnsi="Arial Black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0" w:line="240" w:lineRule="auto"/>
        <w:rPr>
          <w:rFonts w:ascii="Arial Black" w:cs="Arial Black" w:eastAsia="Arial Black" w:hAnsi="Arial Black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0" w:line="240" w:lineRule="auto"/>
        <w:rPr>
          <w:rFonts w:ascii="Arial Black" w:cs="Arial Black" w:eastAsia="Arial Black" w:hAnsi="Arial Black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0" w:line="240" w:lineRule="auto"/>
        <w:rPr>
          <w:rFonts w:ascii="Arial Black" w:cs="Arial Black" w:eastAsia="Arial Black" w:hAnsi="Arial Black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0" w:line="240" w:lineRule="auto"/>
        <w:rPr>
          <w:rFonts w:ascii="Arial Black" w:cs="Arial Black" w:eastAsia="Arial Black" w:hAnsi="Arial Black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line="240" w:lineRule="auto"/>
        <w:rPr>
          <w:rFonts w:ascii="Arial Black" w:cs="Arial Black" w:eastAsia="Arial Black" w:hAnsi="Arial Black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0" w:line="240" w:lineRule="auto"/>
        <w:rPr>
          <w:rFonts w:ascii="Arial Black" w:cs="Arial Black" w:eastAsia="Arial Black" w:hAnsi="Arial Black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="240" w:lineRule="auto"/>
        <w:jc w:val="center"/>
        <w:rPr>
          <w:i w:val="1"/>
          <w:sz w:val="22"/>
          <w:szCs w:val="22"/>
        </w:rPr>
      </w:pPr>
      <w:bookmarkStart w:colFirst="0" w:colLast="0" w:name="_heading=h.1e5pjxt90jsg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line="240" w:lineRule="auto"/>
        <w:jc w:val="center"/>
        <w:rPr>
          <w:i w:val="1"/>
          <w:sz w:val="22"/>
          <w:szCs w:val="22"/>
        </w:rPr>
      </w:pPr>
      <w:bookmarkStart w:colFirst="0" w:colLast="0" w:name="_heading=h.tvlb8oec8a5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0" w:line="240" w:lineRule="auto"/>
        <w:jc w:val="center"/>
        <w:rPr>
          <w:i w:val="1"/>
          <w:sz w:val="22"/>
          <w:szCs w:val="22"/>
        </w:rPr>
      </w:pPr>
      <w:bookmarkStart w:colFirst="0" w:colLast="0" w:name="_heading=h.qavor4cdjdis" w:id="12"/>
      <w:bookmarkEnd w:id="12"/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2798422</wp:posOffset>
                </wp:positionH>
                <wp:positionV relativeFrom="paragraph">
                  <wp:posOffset>104775</wp:posOffset>
                </wp:positionV>
                <wp:extent cx="1428750" cy="407826"/>
                <wp:effectExtent b="0" l="0" r="0" t="0"/>
                <wp:wrapNone/>
                <wp:docPr id="2060603191" name=""/>
                <a:graphic>
                  <a:graphicData uri="http://schemas.microsoft.com/office/word/2010/wordprocessingShape">
                    <wps:wsp>
                      <wps:cNvSpPr/>
                      <wps:cNvPr id="64" name="Shape 64"/>
                      <wps:spPr>
                        <a:xfrm>
                          <a:off x="4382882" y="3543905"/>
                          <a:ext cx="1926236" cy="4721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40" w:before="0" w:line="264.0000057220459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Figura 7: Válvula de oxigénio do tipo PinIndex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2798422</wp:posOffset>
                </wp:positionH>
                <wp:positionV relativeFrom="paragraph">
                  <wp:posOffset>104775</wp:posOffset>
                </wp:positionV>
                <wp:extent cx="1428750" cy="407826"/>
                <wp:effectExtent b="0" l="0" r="0" t="0"/>
                <wp:wrapNone/>
                <wp:docPr id="2060603191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8750" cy="40782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79">
      <w:pPr>
        <w:spacing w:after="0" w:line="240" w:lineRule="auto"/>
        <w:jc w:val="center"/>
        <w:rPr>
          <w:i w:val="1"/>
          <w:sz w:val="22"/>
          <w:szCs w:val="22"/>
        </w:rPr>
      </w:pPr>
      <w:bookmarkStart w:colFirst="0" w:colLast="0" w:name="_heading=h.gdfq3ue5hl1f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line="240" w:lineRule="auto"/>
        <w:jc w:val="center"/>
        <w:rPr>
          <w:i w:val="1"/>
          <w:sz w:val="22"/>
          <w:szCs w:val="22"/>
        </w:rPr>
      </w:pPr>
      <w:bookmarkStart w:colFirst="0" w:colLast="0" w:name="_heading=h.yz3kictolaeq" w:id="14"/>
      <w:bookmarkEnd w:id="1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line="240" w:lineRule="auto"/>
        <w:jc w:val="center"/>
        <w:rPr>
          <w:i w:val="1"/>
          <w:sz w:val="22"/>
          <w:szCs w:val="22"/>
        </w:rPr>
      </w:pPr>
      <w:bookmarkStart w:colFirst="0" w:colLast="0" w:name="_heading=h.wn35x6e7yp1p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line="240" w:lineRule="auto"/>
        <w:jc w:val="center"/>
        <w:rPr>
          <w:i w:val="1"/>
          <w:sz w:val="22"/>
          <w:szCs w:val="22"/>
        </w:rPr>
      </w:pPr>
      <w:bookmarkStart w:colFirst="0" w:colLast="0" w:name="_heading=h.9joa1wroqw7c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0" w:line="240" w:lineRule="auto"/>
        <w:jc w:val="center"/>
        <w:rPr>
          <w:i w:val="1"/>
          <w:sz w:val="2"/>
          <w:szCs w:val="2"/>
        </w:rPr>
      </w:pPr>
      <w:bookmarkStart w:colFirst="0" w:colLast="0" w:name="_heading=h.movuajv1ghh9" w:id="17"/>
      <w:bookmarkEnd w:id="1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0" w:line="240" w:lineRule="auto"/>
        <w:jc w:val="center"/>
        <w:rPr>
          <w:i w:val="1"/>
          <w:sz w:val="22"/>
          <w:szCs w:val="22"/>
        </w:rPr>
      </w:pPr>
      <w:bookmarkStart w:colFirst="0" w:colLast="0" w:name="_heading=h.bcj2fitj1krt" w:id="18"/>
      <w:bookmarkEnd w:id="1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0" w:line="240" w:lineRule="auto"/>
        <w:jc w:val="center"/>
        <w:rPr>
          <w:i w:val="1"/>
          <w:sz w:val="22"/>
          <w:szCs w:val="22"/>
        </w:rPr>
      </w:pPr>
      <w:bookmarkStart w:colFirst="0" w:colLast="0" w:name="_heading=h.6bmutz4m72rt" w:id="19"/>
      <w:bookmarkEnd w:id="1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240" w:lineRule="auto"/>
        <w:jc w:val="center"/>
        <w:rPr>
          <w:i w:val="1"/>
          <w:sz w:val="22"/>
          <w:szCs w:val="22"/>
        </w:rPr>
      </w:pPr>
      <w:bookmarkStart w:colFirst="0" w:colLast="0" w:name="_heading=h.9bt5deozoh1h" w:id="20"/>
      <w:bookmarkEnd w:id="2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0" w:line="240" w:lineRule="auto"/>
        <w:rPr>
          <w:rFonts w:ascii="Arial Black" w:cs="Arial Black" w:eastAsia="Arial Black" w:hAnsi="Arial Black"/>
          <w:sz w:val="30"/>
          <w:szCs w:val="30"/>
        </w:rPr>
      </w:pPr>
      <w:bookmarkStart w:colFirst="0" w:colLast="0" w:name="_heading=h.3rdcrjn" w:id="21"/>
      <w:bookmarkEnd w:id="21"/>
      <w:r w:rsidDel="00000000" w:rsidR="00000000" w:rsidRPr="00000000">
        <w:rPr>
          <w:rFonts w:ascii="Arial Black" w:cs="Arial Black" w:eastAsia="Arial Black" w:hAnsi="Arial Black"/>
          <w:sz w:val="30"/>
          <w:szCs w:val="30"/>
          <w:rtl w:val="0"/>
        </w:rPr>
        <w:t xml:space="preserve">Bibliografia</w:t>
      </w:r>
    </w:p>
    <w:p w:rsidR="00000000" w:rsidDel="00000000" w:rsidP="00000000" w:rsidRDefault="00000000" w:rsidRPr="00000000" w14:paraId="00000082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br w:type="textWrapping"/>
      </w:r>
      <w:r w:rsidDel="00000000" w:rsidR="00000000" w:rsidRPr="00000000">
        <w:rPr>
          <w:b w:val="1"/>
          <w:sz w:val="22"/>
          <w:szCs w:val="22"/>
          <w:rtl w:val="0"/>
        </w:rPr>
        <w:t xml:space="preserve">Citações em texto</w:t>
      </w:r>
    </w:p>
    <w:p w:rsidR="00000000" w:rsidDel="00000000" w:rsidP="00000000" w:rsidRDefault="00000000" w:rsidRPr="00000000" w14:paraId="00000083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[1] EN ISO 407:2023(E). </w:t>
      </w:r>
      <w:r w:rsidDel="00000000" w:rsidR="00000000" w:rsidRPr="00000000">
        <w:rPr>
          <w:i w:val="1"/>
          <w:sz w:val="22"/>
          <w:szCs w:val="22"/>
          <w:rtl w:val="0"/>
        </w:rPr>
        <w:t xml:space="preserve">Small medical gas cylinders – Pin index yoke type valve connections</w:t>
      </w:r>
      <w:r w:rsidDel="00000000" w:rsidR="00000000" w:rsidRPr="00000000">
        <w:rPr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84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[2] </w:t>
      </w:r>
      <w:r w:rsidDel="00000000" w:rsidR="00000000" w:rsidRPr="00000000">
        <w:rPr>
          <w:i w:val="1"/>
          <w:sz w:val="22"/>
          <w:szCs w:val="22"/>
          <w:rtl w:val="0"/>
        </w:rPr>
        <w:t xml:space="preserve">Handbook of Compressed Gases,</w:t>
      </w:r>
      <w:r w:rsidDel="00000000" w:rsidR="00000000" w:rsidRPr="00000000">
        <w:rPr>
          <w:sz w:val="22"/>
          <w:szCs w:val="22"/>
          <w:rtl w:val="0"/>
        </w:rPr>
        <w:t xml:space="preserve"> (3rd ed.). 1990. Arlington, VA: Compressed Gas Association </w:t>
      </w:r>
    </w:p>
    <w:p w:rsidR="00000000" w:rsidDel="00000000" w:rsidP="00000000" w:rsidRDefault="00000000" w:rsidRPr="00000000" w14:paraId="00000085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Normas</w:t>
      </w:r>
    </w:p>
    <w:p w:rsidR="00000000" w:rsidDel="00000000" w:rsidP="00000000" w:rsidRDefault="00000000" w:rsidRPr="00000000" w14:paraId="00000087">
      <w:pPr>
        <w:numPr>
          <w:ilvl w:val="0"/>
          <w:numId w:val="4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BS 341-3:2002, </w:t>
      </w:r>
      <w:r w:rsidDel="00000000" w:rsidR="00000000" w:rsidRPr="00000000">
        <w:rPr>
          <w:i w:val="1"/>
          <w:sz w:val="22"/>
          <w:szCs w:val="22"/>
          <w:rtl w:val="0"/>
        </w:rPr>
        <w:t xml:space="preserve">Transportable gas containers valves, Part 3: Valve outlet connections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numPr>
          <w:ilvl w:val="0"/>
          <w:numId w:val="4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CGA V-1: </w:t>
      </w:r>
      <w:r w:rsidDel="00000000" w:rsidR="00000000" w:rsidRPr="00000000">
        <w:rPr>
          <w:i w:val="1"/>
          <w:sz w:val="22"/>
          <w:szCs w:val="22"/>
          <w:rtl w:val="0"/>
        </w:rPr>
        <w:t xml:space="preserve">Standard for Compressed Gas Cylinder Valve Outlet and Inlet Connections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numPr>
          <w:ilvl w:val="0"/>
          <w:numId w:val="4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DIN 477:2021. </w:t>
      </w:r>
      <w:r w:rsidDel="00000000" w:rsidR="00000000" w:rsidRPr="00000000">
        <w:rPr>
          <w:i w:val="1"/>
          <w:sz w:val="22"/>
          <w:szCs w:val="22"/>
          <w:rtl w:val="0"/>
        </w:rPr>
        <w:t xml:space="preserve">Gas Cylinder Valves For Cylinder Test Pressures Up To 300 Bar – Valve Inlet And Outlet Connections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numPr>
          <w:ilvl w:val="0"/>
          <w:numId w:val="4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GB 15383 – 2011.  </w:t>
      </w:r>
      <w:r w:rsidDel="00000000" w:rsidR="00000000" w:rsidRPr="00000000">
        <w:rPr>
          <w:i w:val="1"/>
          <w:sz w:val="22"/>
          <w:szCs w:val="22"/>
          <w:rtl w:val="0"/>
        </w:rPr>
        <w:t xml:space="preserve">Connection Type and Dimensions for Gas Cylinder Valve Outlets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numPr>
          <w:ilvl w:val="0"/>
          <w:numId w:val="4"/>
        </w:numPr>
        <w:spacing w:after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NF E 29-650 :2020. </w:t>
      </w:r>
      <w:r w:rsidDel="00000000" w:rsidR="00000000" w:rsidRPr="00000000">
        <w:rPr>
          <w:i w:val="1"/>
          <w:sz w:val="22"/>
          <w:szCs w:val="22"/>
          <w:rtl w:val="0"/>
        </w:rPr>
        <w:t xml:space="preserve">Gas cylinder – Valve outlet connections for cylinders and bundles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line="240" w:lineRule="auto"/>
        <w:rPr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0"/>
          <w:i w:val="0"/>
          <w:smallCaps w:val="0"/>
          <w:strike w:val="0"/>
          <w:sz w:val="30"/>
          <w:szCs w:val="30"/>
          <w:u w:val="none"/>
          <w:shd w:fill="auto" w:val="clear"/>
          <w:vertAlign w:val="baseline"/>
        </w:rPr>
      </w:pPr>
      <w:bookmarkStart w:colFirst="0" w:colLast="0" w:name="_heading=h.26in1rg" w:id="22"/>
      <w:bookmarkEnd w:id="22"/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sz w:val="30"/>
          <w:szCs w:val="30"/>
          <w:u w:val="none"/>
          <w:shd w:fill="auto" w:val="clear"/>
          <w:vertAlign w:val="baseline"/>
          <w:rtl w:val="0"/>
        </w:rPr>
        <w:t xml:space="preserve">Apêndice A</w:t>
      </w:r>
    </w:p>
    <w:p w:rsidR="00000000" w:rsidDel="00000000" w:rsidP="00000000" w:rsidRDefault="00000000" w:rsidRPr="00000000" w14:paraId="00000091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As válvulas dos cilindros de oxigénio britânicas e francesas parecem idênticas no exterior e têm sido erradamente referidas como sendo compatíveis entre si. Isto não é verdade. Devido à semelhança, não é invulgar encontrar mangueiras e reguladores britânicos utilizados com válvulas padrão francesas. Embora tal </w:t>
      </w:r>
      <w:r w:rsidDel="00000000" w:rsidR="00000000" w:rsidRPr="00000000">
        <w:rPr>
          <w:b w:val="1"/>
          <w:sz w:val="22"/>
          <w:szCs w:val="22"/>
          <w:rtl w:val="0"/>
        </w:rPr>
        <w:t xml:space="preserve">não seja recomendado</w:t>
      </w:r>
      <w:r w:rsidDel="00000000" w:rsidR="00000000" w:rsidRPr="00000000">
        <w:rPr>
          <w:sz w:val="22"/>
          <w:szCs w:val="22"/>
          <w:rtl w:val="0"/>
        </w:rPr>
        <w:t xml:space="preserve"> e represente um risco acrescido, a BHI não tem conhecimento de nenhum evento catastrófico que tenha resultado desta combinação. </w:t>
      </w:r>
      <w:r w:rsidDel="00000000" w:rsidR="00000000" w:rsidRPr="00000000">
        <w:rPr>
          <w:b w:val="1"/>
          <w:sz w:val="22"/>
          <w:szCs w:val="22"/>
          <w:rtl w:val="0"/>
        </w:rPr>
        <w:t xml:space="preserve">Ao identificar uma válvula de cilindro em países francófonos, a utilização de um bocal britânico na mangueira ou no regulador pode não identificar positivamente a válvula como sendo de tipo britânico</w:t>
      </w:r>
      <w:r w:rsidDel="00000000" w:rsidR="00000000" w:rsidRPr="00000000">
        <w:rPr>
          <w:sz w:val="22"/>
          <w:szCs w:val="22"/>
          <w:rtl w:val="0"/>
        </w:rPr>
        <w:t xml:space="preserve">. Relatos de fugas ou a presença de fita vedante nas roscas são sinais de incompatibilidade entre o cilindro e o bocal. Consulte a Figura 8.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1276350</wp:posOffset>
            </wp:positionH>
            <wp:positionV relativeFrom="paragraph">
              <wp:posOffset>1437640</wp:posOffset>
            </wp:positionV>
            <wp:extent cx="3838575" cy="4067175"/>
            <wp:effectExtent b="0" l="0" r="0" t="0"/>
            <wp:wrapTopAndBottom distB="114300" distT="114300"/>
            <wp:docPr id="206060320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40671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3">
      <w:pPr>
        <w:spacing w:after="0" w:line="240" w:lineRule="auto"/>
        <w:jc w:val="center"/>
        <w:rPr>
          <w:i w:val="1"/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Figura 8: Tipos de válvulas e bocais </w:t>
      </w:r>
    </w:p>
    <w:p w:rsidR="00000000" w:rsidDel="00000000" w:rsidP="00000000" w:rsidRDefault="00000000" w:rsidRPr="00000000" w14:paraId="00000094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Existem duas diferenças importantes entre as válvulas francesas e as britânicas: o ângulo do cone interno e a “forma da rosca” do parafuso. O ângulo de conicidade dá origem à diferença na forma do bocal. A norma francesa utiliza um ângulo de conicidade de 90 °, enquanto a válvula britânica utiliza um ângulo de 60 °. O maior ângulo de 90 ° da válvula francesa significa que a extremidade arredondada do bocal francês pode ter um diâmetro mais pequeno. Este diâmetro mais pequeno não fará um bom contacto com a superfície cónica de uma válvula britânica. Por outro lado, o diâmetro maior de um bocal britânico entrará em contacto com a superfície cónica de um cilindro francês. Este contacto, no entanto, terá lugar no bordo frontal do bocal e não na superfície arredondada, como concebido. Para além disso, dependendo da profundidade da rosca da válvula, a porca britânica pode encaixar em poucas roscas, o que representa um risco adicional de danificar as roscas do cilindro ou de se soltar.</w:t>
      </w:r>
    </w:p>
    <w:p w:rsidR="00000000" w:rsidDel="00000000" w:rsidP="00000000" w:rsidRDefault="00000000" w:rsidRPr="00000000" w14:paraId="00000096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As roscas das válvulas e porcas francesas e britânicas são quase idênticas: cada uma partilha o mesmo diâmetro maior e o mesmo passo. No entanto, a forma da rosca, ou seja, o perfil transversal dos dentes, é diferente. Ou seja, o dente britânico tem um ângulo incluído de 55 °, enquanto o padrão francês tem um ângulo incluído de 60 °. Dependendo das tolerâncias de fabricação, as roscas podem ter dificuldades em se encaixar.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Fonts w:ascii="Arial Black" w:cs="Arial Black" w:eastAsia="Arial Black" w:hAnsi="Arial Black"/>
          <w:sz w:val="30"/>
          <w:szCs w:val="30"/>
          <w:rtl w:val="0"/>
        </w:rPr>
        <w:t xml:space="preserve">Índice de imagens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numPr>
          <w:ilvl w:val="0"/>
          <w:numId w:val="3"/>
        </w:numPr>
        <w:spacing w:after="0" w:line="240" w:lineRule="auto"/>
        <w:ind w:left="720" w:hanging="36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Válvulas alemãs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2095500</wp:posOffset>
            </wp:positionH>
            <wp:positionV relativeFrom="paragraph">
              <wp:posOffset>190500</wp:posOffset>
            </wp:positionV>
            <wp:extent cx="1897238" cy="2529650"/>
            <wp:effectExtent b="0" l="0" r="0" t="0"/>
            <wp:wrapSquare wrapText="bothSides" distB="114300" distT="114300" distL="114300" distR="114300"/>
            <wp:docPr id="2060603208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97238" cy="25296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A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114300" distT="114300" distL="114300" distR="114300">
                <wp:extent cx="1909763" cy="2905124"/>
                <wp:effectExtent b="0" l="0" r="0" t="0"/>
                <wp:docPr id="206060318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391100" y="2327425"/>
                          <a:ext cx="1909763" cy="2905124"/>
                          <a:chOff x="4391100" y="2327425"/>
                          <a:chExt cx="1909800" cy="2905150"/>
                        </a:xfrm>
                      </wpg:grpSpPr>
                      <wpg:grpSp>
                        <wpg:cNvGrpSpPr/>
                        <wpg:grpSpPr>
                          <a:xfrm>
                            <a:off x="4391119" y="2327438"/>
                            <a:ext cx="1909763" cy="2905124"/>
                            <a:chOff x="4391100" y="2327425"/>
                            <a:chExt cx="1909800" cy="29051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391100" y="2327425"/>
                              <a:ext cx="1909800" cy="29051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391119" y="2327438"/>
                              <a:ext cx="1909763" cy="2905124"/>
                              <a:chOff x="4391100" y="2327425"/>
                              <a:chExt cx="1909800" cy="2905150"/>
                            </a:xfrm>
                          </wpg:grpSpPr>
                          <wps:wsp>
                            <wps:cNvSpPr/>
                            <wps:cNvPr id="35" name="Shape 35"/>
                            <wps:spPr>
                              <a:xfrm>
                                <a:off x="4391100" y="2327425"/>
                                <a:ext cx="1909800" cy="2905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4391119" y="2327438"/>
                                <a:ext cx="1909763" cy="2905124"/>
                                <a:chOff x="4391100" y="2327425"/>
                                <a:chExt cx="1909800" cy="2905150"/>
                              </a:xfrm>
                            </wpg:grpSpPr>
                            <wps:wsp>
                              <wps:cNvSpPr/>
                              <wps:cNvPr id="37" name="Shape 37"/>
                              <wps:spPr>
                                <a:xfrm>
                                  <a:off x="4391100" y="2327425"/>
                                  <a:ext cx="1909800" cy="29051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4391119" y="2327438"/>
                                  <a:ext cx="1909763" cy="2905124"/>
                                  <a:chOff x="4128200" y="558725"/>
                                  <a:chExt cx="2610900" cy="3984152"/>
                                </a:xfrm>
                              </wpg:grpSpPr>
                              <wps:wsp>
                                <wps:cNvSpPr/>
                                <wps:cNvPr id="39" name="Shape 39"/>
                                <wps:spPr>
                                  <a:xfrm>
                                    <a:off x="4128200" y="558725"/>
                                    <a:ext cx="2610900" cy="39841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40" name="Shape 40"/>
                                  <pic:cNvPicPr preferRelativeResize="0"/>
                                </pic:nvPicPr>
                                <pic:blipFill rotWithShape="1">
                                  <a:blip r:embed="rId21">
                                    <a:alphaModFix/>
                                  </a:blip>
                                  <a:srcRect b="0" l="0" r="0" t="0"/>
                                  <a:stretch/>
                                </pic:blipFill>
                                <pic:spPr>
                                  <a:xfrm>
                                    <a:off x="4128225" y="558725"/>
                                    <a:ext cx="2610850" cy="34724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CnPr/>
                                <wps:spPr>
                                  <a:xfrm rot="10800000">
                                    <a:off x="5313500" y="1559700"/>
                                    <a:ext cx="961800" cy="13725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28575">
                                    <a:solidFill>
                                      <a:srgbClr val="FF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42" name="Shape 42"/>
                                <wps:spPr>
                                  <a:xfrm>
                                    <a:off x="4128200" y="4030444"/>
                                    <a:ext cx="2610900" cy="51243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0"/>
                                          <w:vertAlign w:val="baseline"/>
                                        </w:rPr>
                                        <w:t xml:space="preserve">Repare na marca “DIN9”.</w:t>
                                      </w: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9763" cy="2905124"/>
                <wp:effectExtent b="0" l="0" r="0" t="0"/>
                <wp:docPr id="2060603188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9763" cy="290512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0" w:line="240" w:lineRule="auto"/>
        <w:rPr>
          <w:i w:val="1"/>
          <w:sz w:val="22"/>
          <w:szCs w:val="22"/>
        </w:rPr>
        <w:sectPr>
          <w:type w:val="nextPage"/>
          <w:pgSz w:h="16838" w:w="11906" w:orient="portrait"/>
          <w:pgMar w:bottom="431" w:top="720" w:left="720" w:right="720" w:header="431" w:footer="431"/>
        </w:sectPr>
      </w:pPr>
      <w:r w:rsidDel="00000000" w:rsidR="00000000" w:rsidRPr="00000000">
        <w:rPr>
          <w:i w:val="1"/>
          <w:sz w:val="22"/>
          <w:szCs w:val="22"/>
          <w:rtl w:val="0"/>
        </w:rPr>
        <w:t xml:space="preserve">Figura 9 e 10: Exemplos de válvulas alemãs com marcas que as identificam.</w:t>
      </w:r>
    </w:p>
    <w:p w:rsidR="00000000" w:rsidDel="00000000" w:rsidP="00000000" w:rsidRDefault="00000000" w:rsidRPr="00000000" w14:paraId="0000009C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numPr>
          <w:ilvl w:val="0"/>
          <w:numId w:val="3"/>
        </w:numPr>
        <w:spacing w:after="0" w:line="240" w:lineRule="auto"/>
        <w:ind w:left="720" w:hanging="36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Válvulas francesas </w: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317500</wp:posOffset>
                </wp:positionV>
                <wp:extent cx="2263140" cy="3352800"/>
                <wp:effectExtent b="0" l="0" r="0" t="0"/>
                <wp:wrapTopAndBottom distB="114300" distT="114300"/>
                <wp:docPr id="206060319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214425" y="2103600"/>
                          <a:ext cx="2263140" cy="3352800"/>
                          <a:chOff x="4214425" y="2103600"/>
                          <a:chExt cx="2263150" cy="3352800"/>
                        </a:xfrm>
                      </wpg:grpSpPr>
                      <wpg:grpSp>
                        <wpg:cNvGrpSpPr/>
                        <wpg:grpSpPr>
                          <a:xfrm>
                            <a:off x="4214430" y="2103600"/>
                            <a:ext cx="2263140" cy="3352800"/>
                            <a:chOff x="4214425" y="2103600"/>
                            <a:chExt cx="2263150" cy="335280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214425" y="2103600"/>
                              <a:ext cx="2263150" cy="3352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214430" y="2103600"/>
                              <a:ext cx="2263140" cy="3352800"/>
                              <a:chOff x="4214425" y="2103600"/>
                              <a:chExt cx="2263150" cy="3352800"/>
                            </a:xfrm>
                          </wpg:grpSpPr>
                          <wps:wsp>
                            <wps:cNvSpPr/>
                            <wps:cNvPr id="77" name="Shape 77"/>
                            <wps:spPr>
                              <a:xfrm>
                                <a:off x="4214425" y="2103600"/>
                                <a:ext cx="2263150" cy="3352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4214430" y="2103600"/>
                                <a:ext cx="2263140" cy="3352800"/>
                                <a:chOff x="4214425" y="2103600"/>
                                <a:chExt cx="2263150" cy="3352800"/>
                              </a:xfrm>
                            </wpg:grpSpPr>
                            <wps:wsp>
                              <wps:cNvSpPr/>
                              <wps:cNvPr id="79" name="Shape 79"/>
                              <wps:spPr>
                                <a:xfrm>
                                  <a:off x="4214425" y="2103600"/>
                                  <a:ext cx="2263150" cy="3352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4214430" y="2103600"/>
                                  <a:ext cx="2263140" cy="3352800"/>
                                  <a:chOff x="152400" y="152400"/>
                                  <a:chExt cx="2314575" cy="3440686"/>
                                </a:xfrm>
                              </wpg:grpSpPr>
                              <wps:wsp>
                                <wps:cNvSpPr/>
                                <wps:cNvPr id="81" name="Shape 81"/>
                                <wps:spPr>
                                  <a:xfrm>
                                    <a:off x="152400" y="152400"/>
                                    <a:ext cx="2314575" cy="34406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82" name="Shape 82"/>
                                  <pic:cNvPicPr preferRelativeResize="0"/>
                                </pic:nvPicPr>
                                <pic:blipFill rotWithShape="1">
                                  <a:blip r:embed="rId22">
                                    <a:alphaModFix/>
                                  </a:blip>
                                  <a:srcRect b="0" l="0" r="0" t="26002"/>
                                  <a:stretch/>
                                </pic:blipFill>
                                <pic:spPr>
                                  <a:xfrm>
                                    <a:off x="152400" y="152400"/>
                                    <a:ext cx="2314575" cy="30384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CnPr/>
                                <wps:spPr>
                                  <a:xfrm rot="10800000">
                                    <a:off x="1321700" y="1051700"/>
                                    <a:ext cx="890700" cy="7404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19050">
                                    <a:solidFill>
                                      <a:srgbClr val="FF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84" name="Shape 84"/>
                                <wps:spPr>
                                  <a:xfrm>
                                    <a:off x="394749" y="3200400"/>
                                    <a:ext cx="2072100" cy="39268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Repare na marca “NF-F”.</w:t>
                                      </w: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317500</wp:posOffset>
                </wp:positionV>
                <wp:extent cx="2263140" cy="3352800"/>
                <wp:effectExtent b="0" l="0" r="0" t="0"/>
                <wp:wrapTopAndBottom distB="114300" distT="114300"/>
                <wp:docPr id="2060603193" name="image21.png"/>
                <a:graphic>
                  <a:graphicData uri="http://schemas.openxmlformats.org/drawingml/2006/picture">
                    <pic:pic>
                      <pic:nvPicPr>
                        <pic:cNvPr id="0" name="image21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63140" cy="3352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2349500</wp:posOffset>
                </wp:positionH>
                <wp:positionV relativeFrom="paragraph">
                  <wp:posOffset>342900</wp:posOffset>
                </wp:positionV>
                <wp:extent cx="2004060" cy="3638550"/>
                <wp:effectExtent b="0" l="0" r="0" t="0"/>
                <wp:wrapTopAndBottom distB="114300" distT="114300"/>
                <wp:docPr id="206060319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343950" y="1960725"/>
                          <a:ext cx="2004060" cy="3638550"/>
                          <a:chOff x="4343950" y="1960725"/>
                          <a:chExt cx="2004100" cy="3638550"/>
                        </a:xfrm>
                      </wpg:grpSpPr>
                      <wpg:grpSp>
                        <wpg:cNvGrpSpPr/>
                        <wpg:grpSpPr>
                          <a:xfrm>
                            <a:off x="4343970" y="1960725"/>
                            <a:ext cx="2004060" cy="3638550"/>
                            <a:chOff x="4343950" y="1960725"/>
                            <a:chExt cx="2004100" cy="36385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343950" y="1960725"/>
                              <a:ext cx="2004100" cy="3638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343970" y="1960725"/>
                              <a:ext cx="2004060" cy="3638550"/>
                              <a:chOff x="4343950" y="1960725"/>
                              <a:chExt cx="2004100" cy="3638550"/>
                            </a:xfrm>
                          </wpg:grpSpPr>
                          <wps:wsp>
                            <wps:cNvSpPr/>
                            <wps:cNvPr id="67" name="Shape 67"/>
                            <wps:spPr>
                              <a:xfrm>
                                <a:off x="4343950" y="1960725"/>
                                <a:ext cx="2004100" cy="3638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4343970" y="1960725"/>
                                <a:ext cx="2004060" cy="3638550"/>
                                <a:chOff x="4343950" y="1960725"/>
                                <a:chExt cx="2004100" cy="3638550"/>
                              </a:xfrm>
                            </wpg:grpSpPr>
                            <wps:wsp>
                              <wps:cNvSpPr/>
                              <wps:cNvPr id="69" name="Shape 69"/>
                              <wps:spPr>
                                <a:xfrm>
                                  <a:off x="4343950" y="1960725"/>
                                  <a:ext cx="2004100" cy="3638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4343970" y="1960725"/>
                                  <a:ext cx="2004060" cy="3638550"/>
                                  <a:chOff x="141475" y="152400"/>
                                  <a:chExt cx="2058800" cy="3751893"/>
                                </a:xfrm>
                              </wpg:grpSpPr>
                              <wps:wsp>
                                <wps:cNvSpPr/>
                                <wps:cNvPr id="71" name="Shape 71"/>
                                <wps:spPr>
                                  <a:xfrm>
                                    <a:off x="141475" y="152400"/>
                                    <a:ext cx="2058800" cy="3751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72" name="Shape 72"/>
                                  <pic:cNvPicPr preferRelativeResize="0"/>
                                </pic:nvPicPr>
                                <pic:blipFill rotWithShape="1">
                                  <a:blip r:embed="rId23">
                                    <a:alphaModFix/>
                                  </a:blip>
                                  <a:srcRect b="0" l="49454" r="0" t="0"/>
                                  <a:stretch/>
                                </pic:blipFill>
                                <pic:spPr>
                                  <a:xfrm>
                                    <a:off x="152400" y="152400"/>
                                    <a:ext cx="2047875" cy="30384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CnPr/>
                                <wps:spPr>
                                  <a:xfrm flipH="1" rot="10800000">
                                    <a:off x="456800" y="1763800"/>
                                    <a:ext cx="725100" cy="4425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28575">
                                    <a:solidFill>
                                      <a:srgbClr val="FF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74" name="Shape 74"/>
                                <wps:spPr>
                                  <a:xfrm>
                                    <a:off x="141475" y="3180021"/>
                                    <a:ext cx="2047800" cy="72427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A designação “SI 22.91” refere-se ao diâmetro exterior e à forma da rosca de saída da válvula. As válvulas britânicas não utilizam esta designação.</w:t>
                                      </w: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2349500</wp:posOffset>
                </wp:positionH>
                <wp:positionV relativeFrom="paragraph">
                  <wp:posOffset>342900</wp:posOffset>
                </wp:positionV>
                <wp:extent cx="2004060" cy="3638550"/>
                <wp:effectExtent b="0" l="0" r="0" t="0"/>
                <wp:wrapTopAndBottom distB="114300" distT="114300"/>
                <wp:docPr id="2060603192" name="image20.png"/>
                <a:graphic>
                  <a:graphicData uri="http://schemas.openxmlformats.org/drawingml/2006/picture">
                    <pic:pic>
                      <pic:nvPicPr>
                        <pic:cNvPr id="0" name="image20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04060" cy="36385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4470400</wp:posOffset>
                </wp:positionH>
                <wp:positionV relativeFrom="paragraph">
                  <wp:posOffset>330200</wp:posOffset>
                </wp:positionV>
                <wp:extent cx="2091690" cy="3295015"/>
                <wp:effectExtent b="0" l="0" r="0" t="0"/>
                <wp:wrapTopAndBottom distB="114300" distT="114300"/>
                <wp:docPr id="206060319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300150" y="2132475"/>
                          <a:ext cx="2091690" cy="3295015"/>
                          <a:chOff x="4300150" y="2132475"/>
                          <a:chExt cx="2091700" cy="3295050"/>
                        </a:xfrm>
                      </wpg:grpSpPr>
                      <wpg:grpSp>
                        <wpg:cNvGrpSpPr/>
                        <wpg:grpSpPr>
                          <a:xfrm>
                            <a:off x="4300155" y="2132493"/>
                            <a:ext cx="2091690" cy="3295015"/>
                            <a:chOff x="4300150" y="2132475"/>
                            <a:chExt cx="2091700" cy="32950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300150" y="2132475"/>
                              <a:ext cx="2091700" cy="3295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300155" y="2132493"/>
                              <a:ext cx="2091690" cy="3295015"/>
                              <a:chOff x="4300150" y="2132475"/>
                              <a:chExt cx="2091700" cy="3295050"/>
                            </a:xfrm>
                          </wpg:grpSpPr>
                          <wps:wsp>
                            <wps:cNvSpPr/>
                            <wps:cNvPr id="56" name="Shape 56"/>
                            <wps:spPr>
                              <a:xfrm>
                                <a:off x="4300150" y="2132475"/>
                                <a:ext cx="2091700" cy="3295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4300155" y="2132493"/>
                                <a:ext cx="2091690" cy="3295015"/>
                                <a:chOff x="4300150" y="2132475"/>
                                <a:chExt cx="2091700" cy="3295050"/>
                              </a:xfrm>
                            </wpg:grpSpPr>
                            <wps:wsp>
                              <wps:cNvSpPr/>
                              <wps:cNvPr id="58" name="Shape 58"/>
                              <wps:spPr>
                                <a:xfrm>
                                  <a:off x="4300150" y="2132475"/>
                                  <a:ext cx="2091700" cy="3295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4300155" y="2132493"/>
                                  <a:ext cx="2091690" cy="3295015"/>
                                  <a:chOff x="152400" y="152400"/>
                                  <a:chExt cx="2142925" cy="3389576"/>
                                </a:xfrm>
                              </wpg:grpSpPr>
                              <wps:wsp>
                                <wps:cNvSpPr/>
                                <wps:cNvPr id="60" name="Shape 60"/>
                                <wps:spPr>
                                  <a:xfrm>
                                    <a:off x="152400" y="152400"/>
                                    <a:ext cx="2142925" cy="33895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61" name="Shape 61"/>
                                  <pic:cNvPicPr preferRelativeResize="0"/>
                                </pic:nvPicPr>
                                <pic:blipFill rotWithShape="1">
                                  <a:blip r:embed="rId24">
                                    <a:alphaModFix/>
                                  </a:blip>
                                  <a:srcRect b="14570" l="-1988" r="14735" t="13964"/>
                                  <a:stretch/>
                                </pic:blipFill>
                                <pic:spPr>
                                  <a:xfrm>
                                    <a:off x="152400" y="152400"/>
                                    <a:ext cx="2085975" cy="3048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SpPr/>
                                <wps:cNvPr id="62" name="Shape 62"/>
                                <wps:spPr>
                                  <a:xfrm>
                                    <a:off x="228625" y="3226197"/>
                                    <a:ext cx="2066700" cy="31577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Repare na crista elevada do bocal.</w:t>
                                      </w: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CnPr/>
                                <wps:spPr>
                                  <a:xfrm flipH="1" rot="10800000">
                                    <a:off x="584400" y="1226575"/>
                                    <a:ext cx="787200" cy="3639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19050">
                                    <a:solidFill>
                                      <a:srgbClr val="FF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4470400</wp:posOffset>
                </wp:positionH>
                <wp:positionV relativeFrom="paragraph">
                  <wp:posOffset>330200</wp:posOffset>
                </wp:positionV>
                <wp:extent cx="2091690" cy="3295015"/>
                <wp:effectExtent b="0" l="0" r="0" t="0"/>
                <wp:wrapTopAndBottom distB="114300" distT="114300"/>
                <wp:docPr id="2060603190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91690" cy="32950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E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0" w:line="240" w:lineRule="auto"/>
        <w:rPr>
          <w:i w:val="1"/>
          <w:sz w:val="22"/>
          <w:szCs w:val="22"/>
        </w:rPr>
        <w:sectPr>
          <w:type w:val="continuous"/>
          <w:pgSz w:h="16838" w:w="11906" w:orient="portrait"/>
          <w:pgMar w:bottom="431" w:top="720" w:left="720" w:right="720" w:header="431" w:footer="431"/>
        </w:sectPr>
      </w:pPr>
      <w:r w:rsidDel="00000000" w:rsidR="00000000" w:rsidRPr="00000000">
        <w:rPr>
          <w:i w:val="1"/>
          <w:sz w:val="22"/>
          <w:szCs w:val="22"/>
          <w:rtl w:val="0"/>
        </w:rPr>
        <w:t xml:space="preserve">Figuras 11–15: Exemplos de válvulas francesas com marcas que as identificam.</w: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63501</wp:posOffset>
                </wp:positionH>
                <wp:positionV relativeFrom="paragraph">
                  <wp:posOffset>114300</wp:posOffset>
                </wp:positionV>
                <wp:extent cx="3726180" cy="2657475"/>
                <wp:effectExtent b="0" l="0" r="0" t="0"/>
                <wp:wrapTopAndBottom distB="114300" distT="114300"/>
                <wp:docPr id="206060318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82900" y="2451250"/>
                          <a:ext cx="3726180" cy="2657475"/>
                          <a:chOff x="3482900" y="2451250"/>
                          <a:chExt cx="3726200" cy="2657500"/>
                        </a:xfrm>
                      </wpg:grpSpPr>
                      <wpg:grpSp>
                        <wpg:cNvGrpSpPr/>
                        <wpg:grpSpPr>
                          <a:xfrm>
                            <a:off x="3482910" y="2451263"/>
                            <a:ext cx="3726180" cy="2657475"/>
                            <a:chOff x="3482900" y="2451250"/>
                            <a:chExt cx="3726200" cy="265750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482900" y="2451250"/>
                              <a:ext cx="3726200" cy="26575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482910" y="2451263"/>
                              <a:ext cx="3726180" cy="2657475"/>
                              <a:chOff x="3482900" y="2451250"/>
                              <a:chExt cx="3726200" cy="2657500"/>
                            </a:xfrm>
                          </wpg:grpSpPr>
                          <wps:wsp>
                            <wps:cNvSpPr/>
                            <wps:cNvPr id="45" name="Shape 45"/>
                            <wps:spPr>
                              <a:xfrm>
                                <a:off x="3482900" y="2451250"/>
                                <a:ext cx="3726200" cy="2657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3482910" y="2451263"/>
                                <a:ext cx="3726180" cy="2657475"/>
                                <a:chOff x="3482900" y="2451250"/>
                                <a:chExt cx="3726200" cy="2657500"/>
                              </a:xfrm>
                            </wpg:grpSpPr>
                            <wps:wsp>
                              <wps:cNvSpPr/>
                              <wps:cNvPr id="47" name="Shape 47"/>
                              <wps:spPr>
                                <a:xfrm>
                                  <a:off x="3482900" y="2451250"/>
                                  <a:ext cx="3726200" cy="2657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3482910" y="2451263"/>
                                  <a:ext cx="3726180" cy="2657475"/>
                                  <a:chOff x="201800" y="362750"/>
                                  <a:chExt cx="4084675" cy="2901967"/>
                                </a:xfrm>
                              </wpg:grpSpPr>
                              <wps:wsp>
                                <wps:cNvSpPr/>
                                <wps:cNvPr id="49" name="Shape 49"/>
                                <wps:spPr>
                                  <a:xfrm>
                                    <a:off x="201800" y="362750"/>
                                    <a:ext cx="4084675" cy="29019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50" name="Shape 50"/>
                                  <pic:cNvPicPr preferRelativeResize="0"/>
                                </pic:nvPicPr>
                                <pic:blipFill rotWithShape="1">
                                  <a:blip r:embed="rId25">
                                    <a:alphaModFix/>
                                  </a:blip>
                                  <a:srcRect b="0" l="0" r="15874" t="22160"/>
                                  <a:stretch/>
                                </pic:blipFill>
                                <pic:spPr>
                                  <a:xfrm>
                                    <a:off x="201800" y="362750"/>
                                    <a:ext cx="2019300" cy="2476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SpPr/>
                                <wps:cNvPr id="51" name="Shape 51"/>
                                <wps:spPr>
                                  <a:xfrm>
                                    <a:off x="219149" y="2841088"/>
                                    <a:ext cx="4054796" cy="42362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Repare nas marcas “22.91” e “NF/F”.</w:t>
                                      </w: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52" name="Shape 52"/>
                                  <pic:cNvPicPr preferRelativeResize="0"/>
                                </pic:nvPicPr>
                                <pic:blipFill rotWithShape="1">
                                  <a:blip r:embed="rId25">
                                    <a:alphaModFix/>
                                  </a:blip>
                                  <a:srcRect b="38916" l="16268" r="38096" t="35935"/>
                                  <a:stretch/>
                                </pic:blipFill>
                                <pic:spPr>
                                  <a:xfrm>
                                    <a:off x="2143350" y="1274750"/>
                                    <a:ext cx="2143125" cy="15621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CnPr/>
                                <wps:spPr>
                                  <a:xfrm rot="10800000">
                                    <a:off x="1248375" y="1274750"/>
                                    <a:ext cx="1356600" cy="7875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19050">
                                    <a:solidFill>
                                      <a:srgbClr val="FF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63501</wp:posOffset>
                </wp:positionH>
                <wp:positionV relativeFrom="paragraph">
                  <wp:posOffset>114300</wp:posOffset>
                </wp:positionV>
                <wp:extent cx="3726180" cy="2657475"/>
                <wp:effectExtent b="0" l="0" r="0" t="0"/>
                <wp:wrapTopAndBottom distB="114300" distT="114300"/>
                <wp:docPr id="2060603189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26180" cy="26574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1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numPr>
          <w:ilvl w:val="0"/>
          <w:numId w:val="3"/>
        </w:numPr>
        <w:spacing w:after="0" w:line="240" w:lineRule="auto"/>
        <w:ind w:left="720" w:hanging="36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Válvulas britânicas</w:t>
      </w:r>
    </w:p>
    <w:p w:rsidR="00000000" w:rsidDel="00000000" w:rsidP="00000000" w:rsidRDefault="00000000" w:rsidRPr="00000000" w14:paraId="000000A5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63501</wp:posOffset>
                </wp:positionH>
                <wp:positionV relativeFrom="paragraph">
                  <wp:posOffset>114300</wp:posOffset>
                </wp:positionV>
                <wp:extent cx="2066925" cy="3181350"/>
                <wp:effectExtent b="0" l="0" r="0" t="0"/>
                <wp:wrapSquare wrapText="bothSides" distB="114300" distT="114300" distL="114300" distR="114300"/>
                <wp:docPr id="206060319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312525" y="2189325"/>
                          <a:ext cx="2066925" cy="3181350"/>
                          <a:chOff x="4312525" y="2189325"/>
                          <a:chExt cx="2066950" cy="3181350"/>
                        </a:xfrm>
                      </wpg:grpSpPr>
                      <wpg:grpSp>
                        <wpg:cNvGrpSpPr/>
                        <wpg:grpSpPr>
                          <a:xfrm>
                            <a:off x="4312538" y="2189325"/>
                            <a:ext cx="2066925" cy="3181350"/>
                            <a:chOff x="4312525" y="2189325"/>
                            <a:chExt cx="2066950" cy="31813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312525" y="2189325"/>
                              <a:ext cx="2066950" cy="3181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312538" y="2189325"/>
                              <a:ext cx="2066925" cy="3181350"/>
                              <a:chOff x="4312525" y="2189325"/>
                              <a:chExt cx="2066950" cy="3181350"/>
                            </a:xfrm>
                          </wpg:grpSpPr>
                          <wps:wsp>
                            <wps:cNvSpPr/>
                            <wps:cNvPr id="125" name="Shape 125"/>
                            <wps:spPr>
                              <a:xfrm>
                                <a:off x="4312525" y="2189325"/>
                                <a:ext cx="2066950" cy="3181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4312538" y="2189325"/>
                                <a:ext cx="2066925" cy="3181350"/>
                                <a:chOff x="4312525" y="2189325"/>
                                <a:chExt cx="2066950" cy="3181375"/>
                              </a:xfrm>
                            </wpg:grpSpPr>
                            <wps:wsp>
                              <wps:cNvSpPr/>
                              <wps:cNvPr id="127" name="Shape 127"/>
                              <wps:spPr>
                                <a:xfrm>
                                  <a:off x="4312525" y="2189325"/>
                                  <a:ext cx="2066950" cy="31813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4312538" y="2189325"/>
                                  <a:ext cx="2066925" cy="3181350"/>
                                  <a:chOff x="2961400" y="729600"/>
                                  <a:chExt cx="2045525" cy="3158325"/>
                                </a:xfrm>
                              </wpg:grpSpPr>
                              <wps:wsp>
                                <wps:cNvSpPr/>
                                <wps:cNvPr id="129" name="Shape 129"/>
                                <wps:spPr>
                                  <a:xfrm>
                                    <a:off x="2961400" y="729600"/>
                                    <a:ext cx="2045525" cy="31583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130" name="Shape 130"/>
                                  <pic:cNvPicPr preferRelativeResize="0"/>
                                </pic:nvPicPr>
                                <pic:blipFill rotWithShape="1">
                                  <a:blip r:embed="rId26">
                                    <a:alphaModFix/>
                                  </a:blip>
                                  <a:srcRect b="18466" l="0" r="0" t="4491"/>
                                  <a:stretch/>
                                </pic:blipFill>
                                <pic:spPr>
                                  <a:xfrm>
                                    <a:off x="2968575" y="729600"/>
                                    <a:ext cx="2038350" cy="27813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CnPr/>
                                <wps:spPr>
                                  <a:xfrm rot="10800000">
                                    <a:off x="4280250" y="2688800"/>
                                    <a:ext cx="541500" cy="4857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19050">
                                    <a:solidFill>
                                      <a:srgbClr val="FF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132" name="Shape 132"/>
                                <wps:spPr>
                                  <a:xfrm>
                                    <a:off x="2961400" y="3506925"/>
                                    <a:ext cx="2038500" cy="381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Repare na marca “BSI/BS-3”.</w:t>
                                      </w: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63501</wp:posOffset>
                </wp:positionH>
                <wp:positionV relativeFrom="paragraph">
                  <wp:posOffset>114300</wp:posOffset>
                </wp:positionV>
                <wp:extent cx="2066925" cy="3181350"/>
                <wp:effectExtent b="0" l="0" r="0" t="0"/>
                <wp:wrapSquare wrapText="bothSides" distB="114300" distT="114300" distL="114300" distR="114300"/>
                <wp:docPr id="2060603199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66925" cy="3181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4191000</wp:posOffset>
                </wp:positionH>
                <wp:positionV relativeFrom="paragraph">
                  <wp:posOffset>127000</wp:posOffset>
                </wp:positionV>
                <wp:extent cx="2058670" cy="3390265"/>
                <wp:effectExtent b="0" l="0" r="0" t="0"/>
                <wp:wrapSquare wrapText="bothSides" distB="114300" distT="114300" distL="114300" distR="114300"/>
                <wp:docPr id="206060319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316650" y="2084850"/>
                          <a:ext cx="2058670" cy="3390265"/>
                          <a:chOff x="4316650" y="2084850"/>
                          <a:chExt cx="2058700" cy="3390300"/>
                        </a:xfrm>
                      </wpg:grpSpPr>
                      <wpg:grpSp>
                        <wpg:cNvGrpSpPr/>
                        <wpg:grpSpPr>
                          <a:xfrm>
                            <a:off x="4316665" y="2084868"/>
                            <a:ext cx="2058670" cy="3390265"/>
                            <a:chOff x="4316650" y="2084850"/>
                            <a:chExt cx="2058700" cy="339030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316650" y="2084850"/>
                              <a:ext cx="2058700" cy="33903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316665" y="2084868"/>
                              <a:ext cx="2058670" cy="3390265"/>
                              <a:chOff x="4316650" y="2084850"/>
                              <a:chExt cx="2058700" cy="3390300"/>
                            </a:xfrm>
                          </wpg:grpSpPr>
                          <wps:wsp>
                            <wps:cNvSpPr/>
                            <wps:cNvPr id="87" name="Shape 87"/>
                            <wps:spPr>
                              <a:xfrm>
                                <a:off x="4316650" y="2084850"/>
                                <a:ext cx="2058700" cy="3390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4316665" y="2084868"/>
                                <a:ext cx="2058670" cy="3390265"/>
                                <a:chOff x="4316650" y="2084850"/>
                                <a:chExt cx="2058700" cy="3390300"/>
                              </a:xfrm>
                            </wpg:grpSpPr>
                            <wps:wsp>
                              <wps:cNvSpPr/>
                              <wps:cNvPr id="89" name="Shape 89"/>
                              <wps:spPr>
                                <a:xfrm>
                                  <a:off x="4316650" y="2084850"/>
                                  <a:ext cx="2058700" cy="3390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4316665" y="2084868"/>
                                  <a:ext cx="2058670" cy="3390265"/>
                                  <a:chOff x="152400" y="152400"/>
                                  <a:chExt cx="2038500" cy="3379409"/>
                                </a:xfrm>
                              </wpg:grpSpPr>
                              <wps:wsp>
                                <wps:cNvSpPr/>
                                <wps:cNvPr id="91" name="Shape 91"/>
                                <wps:spPr>
                                  <a:xfrm>
                                    <a:off x="152400" y="152400"/>
                                    <a:ext cx="2038500" cy="33794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92" name="Shape 92"/>
                                  <pic:cNvPicPr preferRelativeResize="0"/>
                                </pic:nvPicPr>
                                <pic:blipFill rotWithShape="1">
                                  <a:blip r:embed="rId27">
                                    <a:alphaModFix/>
                                  </a:blip>
                                  <a:srcRect b="6989" l="38741" r="28084" t="22100"/>
                                  <a:stretch/>
                                </pic:blipFill>
                                <pic:spPr>
                                  <a:xfrm>
                                    <a:off x="152400" y="152400"/>
                                    <a:ext cx="1752600" cy="2800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SpPr/>
                                <wps:cNvPr id="93" name="Shape 93"/>
                                <wps:spPr>
                                  <a:xfrm>
                                    <a:off x="152400" y="2952731"/>
                                    <a:ext cx="2038500" cy="57907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Repare que não existe aro e que o raio é maior do que o do bocal francês.</w:t>
                                      </w: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4191000</wp:posOffset>
                </wp:positionH>
                <wp:positionV relativeFrom="paragraph">
                  <wp:posOffset>127000</wp:posOffset>
                </wp:positionV>
                <wp:extent cx="2058670" cy="3390265"/>
                <wp:effectExtent b="0" l="0" r="0" t="0"/>
                <wp:wrapSquare wrapText="bothSides" distB="114300" distT="114300" distL="114300" distR="114300"/>
                <wp:docPr id="2060603194" name="image23.png"/>
                <a:graphic>
                  <a:graphicData uri="http://schemas.openxmlformats.org/drawingml/2006/picture">
                    <pic:pic>
                      <pic:nvPicPr>
                        <pic:cNvPr id="0" name="image23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58670" cy="33902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2171700</wp:posOffset>
                </wp:positionH>
                <wp:positionV relativeFrom="paragraph">
                  <wp:posOffset>114300</wp:posOffset>
                </wp:positionV>
                <wp:extent cx="2066925" cy="3212113"/>
                <wp:effectExtent b="0" l="0" r="0" t="0"/>
                <wp:wrapSquare wrapText="bothSides" distB="114300" distT="114300" distL="114300" distR="114300"/>
                <wp:docPr id="206060319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312525" y="2173925"/>
                          <a:ext cx="2066925" cy="3212113"/>
                          <a:chOff x="4312525" y="2173925"/>
                          <a:chExt cx="2066950" cy="3212150"/>
                        </a:xfrm>
                      </wpg:grpSpPr>
                      <wpg:grpSp>
                        <wpg:cNvGrpSpPr/>
                        <wpg:grpSpPr>
                          <a:xfrm>
                            <a:off x="4312538" y="2173944"/>
                            <a:ext cx="2066925" cy="3212113"/>
                            <a:chOff x="4312525" y="2173925"/>
                            <a:chExt cx="2066950" cy="32121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312525" y="2173925"/>
                              <a:ext cx="2066950" cy="32121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312538" y="2173944"/>
                              <a:ext cx="2066925" cy="3212113"/>
                              <a:chOff x="4312525" y="2173925"/>
                              <a:chExt cx="2066950" cy="3212150"/>
                            </a:xfrm>
                          </wpg:grpSpPr>
                          <wps:wsp>
                            <wps:cNvSpPr/>
                            <wps:cNvPr id="105" name="Shape 105"/>
                            <wps:spPr>
                              <a:xfrm>
                                <a:off x="4312525" y="2173925"/>
                                <a:ext cx="2066950" cy="3212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4312538" y="2173944"/>
                                <a:ext cx="2066925" cy="3212113"/>
                                <a:chOff x="4312525" y="2173925"/>
                                <a:chExt cx="2066950" cy="3212150"/>
                              </a:xfrm>
                            </wpg:grpSpPr>
                            <wps:wsp>
                              <wps:cNvSpPr/>
                              <wps:cNvPr id="107" name="Shape 107"/>
                              <wps:spPr>
                                <a:xfrm>
                                  <a:off x="4312525" y="2173925"/>
                                  <a:ext cx="2066950" cy="32121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4312538" y="2173944"/>
                                  <a:ext cx="2066925" cy="3212113"/>
                                  <a:chOff x="152400" y="152400"/>
                                  <a:chExt cx="2038500" cy="3171825"/>
                                </a:xfrm>
                              </wpg:grpSpPr>
                              <wps:wsp>
                                <wps:cNvSpPr/>
                                <wps:cNvPr id="109" name="Shape 109"/>
                                <wps:spPr>
                                  <a:xfrm>
                                    <a:off x="152400" y="152400"/>
                                    <a:ext cx="2038500" cy="31718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110" name="Shape 110"/>
                                <wps:spPr>
                                  <a:xfrm>
                                    <a:off x="152400" y="2943225"/>
                                    <a:ext cx="2038500" cy="381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Repare na marca “BS341".</w:t>
                                      </w: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111" name="Shape 111"/>
                                  <pic:cNvPicPr preferRelativeResize="0"/>
                                </pic:nvPicPr>
                                <pic:blipFill rotWithShape="1">
                                  <a:blip r:embed="rId28">
                                    <a:alphaModFix/>
                                  </a:blip>
                                  <a:srcRect b="25792" l="13425" r="19442" t="0"/>
                                  <a:stretch/>
                                </pic:blipFill>
                                <pic:spPr>
                                  <a:xfrm>
                                    <a:off x="152400" y="152400"/>
                                    <a:ext cx="1895475" cy="27908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2171700</wp:posOffset>
                </wp:positionH>
                <wp:positionV relativeFrom="paragraph">
                  <wp:posOffset>114300</wp:posOffset>
                </wp:positionV>
                <wp:extent cx="2066925" cy="3212113"/>
                <wp:effectExtent b="0" l="0" r="0" t="0"/>
                <wp:wrapSquare wrapText="bothSides" distB="114300" distT="114300" distL="114300" distR="114300"/>
                <wp:docPr id="2060603196" name="image25.png"/>
                <a:graphic>
                  <a:graphicData uri="http://schemas.openxmlformats.org/drawingml/2006/picture">
                    <pic:pic>
                      <pic:nvPicPr>
                        <pic:cNvPr id="0" name="image25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66925" cy="321211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6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Figuras 16–18: Exemplos de válvulas britânicas com marcas que as identificam.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tabs>
          <w:tab w:val="right" w:leader="none" w:pos="9638"/>
        </w:tabs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tabs>
          <w:tab w:val="right" w:leader="none" w:pos="9638"/>
        </w:tabs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tabs>
          <w:tab w:val="right" w:leader="none" w:pos="9638"/>
        </w:tabs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tabs>
          <w:tab w:val="right" w:leader="none" w:pos="9638"/>
        </w:tabs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tabs>
          <w:tab w:val="right" w:leader="none" w:pos="9638"/>
        </w:tabs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tabs>
          <w:tab w:val="right" w:leader="none" w:pos="9638"/>
        </w:tabs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tabs>
          <w:tab w:val="right" w:leader="none" w:pos="9638"/>
        </w:tabs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tabs>
          <w:tab w:val="right" w:leader="none" w:pos="9638"/>
        </w:tabs>
        <w:spacing w:after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tabs>
          <w:tab w:val="right" w:leader="none" w:pos="9638"/>
        </w:tabs>
        <w:spacing w:after="0" w:line="24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numPr>
          <w:ilvl w:val="0"/>
          <w:numId w:val="3"/>
        </w:numPr>
        <w:spacing w:after="0" w:line="240" w:lineRule="auto"/>
        <w:ind w:left="720" w:hanging="36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Válvulas americanas </w:t>
      </w:r>
    </w:p>
    <w:p w:rsidR="00000000" w:rsidDel="00000000" w:rsidP="00000000" w:rsidRDefault="00000000" w:rsidRPr="00000000" w14:paraId="000000C8">
      <w:pPr>
        <w:spacing w:after="0" w:line="240" w:lineRule="auto"/>
        <w:ind w:left="720"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after="0" w:line="240" w:lineRule="auto"/>
        <w:rPr/>
      </w:pP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2228850" cy="3743325"/>
                <wp:effectExtent b="0" l="0" r="0" t="0"/>
                <wp:docPr id="206060318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231575" y="1908325"/>
                          <a:ext cx="2228850" cy="3743325"/>
                          <a:chOff x="4231575" y="1908325"/>
                          <a:chExt cx="2228850" cy="3743350"/>
                        </a:xfrm>
                      </wpg:grpSpPr>
                      <wpg:grpSp>
                        <wpg:cNvGrpSpPr/>
                        <wpg:grpSpPr>
                          <a:xfrm>
                            <a:off x="4231575" y="1908338"/>
                            <a:ext cx="2228850" cy="3743325"/>
                            <a:chOff x="4231575" y="1908325"/>
                            <a:chExt cx="2228850" cy="37433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231575" y="1908325"/>
                              <a:ext cx="2228850" cy="3743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231575" y="1908338"/>
                              <a:ext cx="2228850" cy="3743325"/>
                              <a:chOff x="4231575" y="1908325"/>
                              <a:chExt cx="2228850" cy="374335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4231575" y="1908325"/>
                                <a:ext cx="2228850" cy="3743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4231575" y="1908338"/>
                                <a:ext cx="2228850" cy="3743325"/>
                                <a:chOff x="4231575" y="1908325"/>
                                <a:chExt cx="2228850" cy="3743350"/>
                              </a:xfrm>
                            </wpg:grpSpPr>
                            <wps:wsp>
                              <wps:cNvSpPr/>
                              <wps:cNvPr id="7" name="Shape 7"/>
                              <wps:spPr>
                                <a:xfrm>
                                  <a:off x="4231575" y="1908325"/>
                                  <a:ext cx="2228850" cy="374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4231575" y="1908338"/>
                                  <a:ext cx="2228850" cy="3743325"/>
                                  <a:chOff x="111475" y="152400"/>
                                  <a:chExt cx="2212625" cy="3727370"/>
                                </a:xfrm>
                              </wpg:grpSpPr>
                              <wps:wsp>
                                <wps:cNvSpPr/>
                                <wps:cNvPr id="9" name="Shape 9"/>
                                <wps:spPr>
                                  <a:xfrm>
                                    <a:off x="111475" y="152400"/>
                                    <a:ext cx="2212625" cy="3727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10" name="Shape 10"/>
                                  <pic:cNvPicPr preferRelativeResize="0"/>
                                </pic:nvPicPr>
                                <pic:blipFill rotWithShape="1">
                                  <a:blip r:embed="rId29">
                                    <a:alphaModFix/>
                                  </a:blip>
                                  <a:srcRect b="3775" l="12709" r="21403" t="20091"/>
                                  <a:stretch/>
                                </pic:blipFill>
                                <pic:spPr>
                                  <a:xfrm>
                                    <a:off x="152400" y="152400"/>
                                    <a:ext cx="2171700" cy="33337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SpPr/>
                                <wps:cNvPr id="11" name="Shape 11"/>
                                <wps:spPr>
                                  <a:xfrm>
                                    <a:off x="111475" y="3485579"/>
                                    <a:ext cx="2158200" cy="39419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Repare na marca “CGA540”.</w:t>
                                      </w: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CnPr/>
                                <wps:spPr>
                                  <a:xfrm rot="10800000">
                                    <a:off x="1234950" y="2232000"/>
                                    <a:ext cx="541500" cy="4857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19050">
                                    <a:solidFill>
                                      <a:srgbClr val="FF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2228850" cy="3743325"/>
                <wp:effectExtent b="0" l="0" r="0" t="0"/>
                <wp:docPr id="2060603185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28850" cy="37433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2841429" cy="3733800"/>
                <wp:effectExtent b="0" l="0" r="0" t="0"/>
                <wp:docPr id="206060318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925275" y="1913100"/>
                          <a:ext cx="2841429" cy="3733800"/>
                          <a:chOff x="3925275" y="1913100"/>
                          <a:chExt cx="2841450" cy="3733800"/>
                        </a:xfrm>
                      </wpg:grpSpPr>
                      <wpg:grpSp>
                        <wpg:cNvGrpSpPr/>
                        <wpg:grpSpPr>
                          <a:xfrm>
                            <a:off x="3925286" y="1913100"/>
                            <a:ext cx="2841429" cy="3733800"/>
                            <a:chOff x="3925275" y="1913100"/>
                            <a:chExt cx="2841450" cy="3733825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925275" y="1913100"/>
                              <a:ext cx="2841450" cy="37338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925286" y="1913100"/>
                              <a:ext cx="2841429" cy="3733800"/>
                              <a:chOff x="3925275" y="1913100"/>
                              <a:chExt cx="2841450" cy="3733800"/>
                            </a:xfrm>
                          </wpg:grpSpPr>
                          <wps:wsp>
                            <wps:cNvSpPr/>
                            <wps:cNvPr id="15" name="Shape 15"/>
                            <wps:spPr>
                              <a:xfrm>
                                <a:off x="3925275" y="1913100"/>
                                <a:ext cx="2841450" cy="3733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3925286" y="1913100"/>
                                <a:ext cx="2841429" cy="3733800"/>
                                <a:chOff x="3925275" y="1913100"/>
                                <a:chExt cx="2841450" cy="3733825"/>
                              </a:xfrm>
                            </wpg:grpSpPr>
                            <wps:wsp>
                              <wps:cNvSpPr/>
                              <wps:cNvPr id="17" name="Shape 17"/>
                              <wps:spPr>
                                <a:xfrm>
                                  <a:off x="3925275" y="1913100"/>
                                  <a:ext cx="2841450" cy="373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3925286" y="1913100"/>
                                  <a:ext cx="2841429" cy="3733800"/>
                                  <a:chOff x="111475" y="152400"/>
                                  <a:chExt cx="2936525" cy="3743807"/>
                                </a:xfrm>
                              </wpg:grpSpPr>
                              <wps:wsp>
                                <wps:cNvSpPr/>
                                <wps:cNvPr id="19" name="Shape 19"/>
                                <wps:spPr>
                                  <a:xfrm>
                                    <a:off x="111475" y="152400"/>
                                    <a:ext cx="2936525" cy="37438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id="20" name="Shape 20"/>
                                  <pic:cNvPicPr preferRelativeResize="0"/>
                                </pic:nvPicPr>
                                <pic:blipFill rotWithShape="1">
                                  <a:blip r:embed="rId30">
                                    <a:alphaModFix/>
                                  </a:blip>
                                  <a:srcRect b="31745" l="11078" r="10568" t="0"/>
                                  <a:stretch/>
                                </pic:blipFill>
                                <pic:spPr>
                                  <a:xfrm>
                                    <a:off x="152400" y="152400"/>
                                    <a:ext cx="2895600" cy="33623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SpPr/>
                                <wps:cNvPr id="21" name="Shape 21"/>
                                <wps:spPr>
                                  <a:xfrm>
                                    <a:off x="111475" y="3486119"/>
                                    <a:ext cx="2158200" cy="41008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Repare na marca “CGA540” na porca.</w:t>
                                      </w: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CnPr/>
                                <wps:spPr>
                                  <a:xfrm rot="10800000">
                                    <a:off x="1640975" y="2303050"/>
                                    <a:ext cx="541500" cy="4857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19050">
                                    <a:solidFill>
                                      <a:srgbClr val="FF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2841429" cy="3733800"/>
                <wp:effectExtent b="0" l="0" r="0" t="0"/>
                <wp:docPr id="2060603186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41429" cy="37338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spacing w:after="0" w:line="240" w:lineRule="auto"/>
        <w:rPr/>
      </w:pPr>
      <w:r w:rsidDel="00000000" w:rsidR="00000000" w:rsidRPr="00000000">
        <w:rPr>
          <w:i w:val="1"/>
          <w:sz w:val="22"/>
          <w:szCs w:val="22"/>
          <w:rtl w:val="0"/>
        </w:rPr>
        <w:t xml:space="preserve">Figuras 19 e 20: Exemplos de válvulas americanas com marcas que as identificam.</w:t>
      </w:r>
      <w:r w:rsidDel="00000000" w:rsidR="00000000" w:rsidRPr="00000000">
        <w:rPr>
          <w:rtl w:val="0"/>
        </w:rPr>
      </w:r>
    </w:p>
    <w:sectPr>
      <w:type w:val="continuous"/>
      <w:pgSz w:h="16838" w:w="11906" w:orient="portrait"/>
      <w:pgMar w:bottom="431" w:top="720" w:left="720" w:right="720" w:header="431" w:footer="43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5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4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D6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="264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D8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2060603206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2060603210" name="image9.jpg"/>
                <a:graphic>
                  <a:graphicData uri="http://schemas.openxmlformats.org/drawingml/2006/picture">
                    <pic:pic>
                      <pic:nvPicPr>
                        <pic:cNvPr id="0" name="image9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D9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="264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Página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D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657225</wp:posOffset>
          </wp:positionH>
          <wp:positionV relativeFrom="paragraph">
            <wp:posOffset>1284730</wp:posOffset>
          </wp:positionV>
          <wp:extent cx="2533650" cy="3095625"/>
          <wp:effectExtent b="0" l="0" r="0" t="0"/>
          <wp:wrapTopAndBottom distB="114300" distT="114300"/>
          <wp:docPr id="2060603202" name="image8.jpg"/>
          <a:graphic>
            <a:graphicData uri="http://schemas.openxmlformats.org/drawingml/2006/picture">
              <pic:pic>
                <pic:nvPicPr>
                  <pic:cNvPr id="0" name="image8.jpg"/>
                  <pic:cNvPicPr preferRelativeResize="0"/>
                </pic:nvPicPr>
                <pic:blipFill>
                  <a:blip r:embed="rId3"/>
                  <a:srcRect b="0" l="4100" r="11987" t="22975"/>
                  <a:stretch>
                    <a:fillRect/>
                  </a:stretch>
                </pic:blipFill>
                <pic:spPr>
                  <a:xfrm>
                    <a:off x="0" y="0"/>
                    <a:ext cx="2533650" cy="30956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142875</wp:posOffset>
          </wp:positionH>
          <wp:positionV relativeFrom="paragraph">
            <wp:posOffset>2152650</wp:posOffset>
          </wp:positionV>
          <wp:extent cx="2533650" cy="3095625"/>
          <wp:effectExtent b="0" l="0" r="0" t="0"/>
          <wp:wrapTopAndBottom distB="114300" distT="114300"/>
          <wp:docPr id="2060603201" name="image8.jpg"/>
          <a:graphic>
            <a:graphicData uri="http://schemas.openxmlformats.org/drawingml/2006/picture">
              <pic:pic>
                <pic:nvPicPr>
                  <pic:cNvPr id="0" name="image8.jpg"/>
                  <pic:cNvPicPr preferRelativeResize="0"/>
                </pic:nvPicPr>
                <pic:blipFill>
                  <a:blip r:embed="rId3"/>
                  <a:srcRect b="0" l="4100" r="11987" t="22975"/>
                  <a:stretch>
                    <a:fillRect/>
                  </a:stretch>
                </pic:blipFill>
                <pic:spPr>
                  <a:xfrm>
                    <a:off x="0" y="0"/>
                    <a:ext cx="2533650" cy="30956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B">
    <w:pPr>
      <w:widowControl w:val="0"/>
      <w:spacing w:after="0" w:line="276" w:lineRule="auto"/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5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DC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bookmarkStart w:colFirst="0" w:colLast="0" w:name="_heading=h.lnxbz9" w:id="23"/>
          <w:bookmarkEnd w:id="23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DE">
          <w:pP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206060321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2060603212" name="image9.jpg"/>
                <a:graphic>
                  <a:graphicData uri="http://schemas.openxmlformats.org/drawingml/2006/picture">
                    <pic:pic>
                      <pic:nvPicPr>
                        <pic:cNvPr id="0" name="image9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DF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Página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E0">
    <w:pP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C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Os termos “bullnose” e “bullet-nose” têm sido usados para descrever o bocal arredondado da ligação. Aqui, usamos o termo de forma coloquial para abranger todas as válvulas de </w:t>
      </w:r>
      <w:r w:rsidDel="00000000" w:rsidR="00000000" w:rsidRPr="00000000">
        <w:rPr>
          <w:sz w:val="20"/>
          <w:szCs w:val="20"/>
          <w:rtl w:val="0"/>
        </w:rPr>
        <w:t xml:space="preserve">cilindros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maiores, mesmo que tenham vedantes planos</w:t>
      </w:r>
    </w:p>
  </w:footnote>
  <w:footnote w:id="1">
    <w:p w:rsidR="00000000" w:rsidDel="00000000" w:rsidP="00000000" w:rsidRDefault="00000000" w:rsidRPr="00000000" w14:paraId="000000C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As roscas variam entre as normas; no entanto, identificar </w:t>
      </w:r>
      <w:r w:rsidDel="00000000" w:rsidR="00000000" w:rsidRPr="00000000">
        <w:rPr>
          <w:sz w:val="18"/>
          <w:szCs w:val="18"/>
          <w:rtl w:val="0"/>
        </w:rPr>
        <w:t xml:space="preserve">o cilindro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com base na rosca não é fácil. Algumas roscas são especificadas pelo seu diâmetro nominal e não pelo diâmetro medido (G-⅝" numa válvula de norma britânica não mede ⅝" de diâmetro). Outras roscas são muito difíceis de distinguir (G-⅝" e SI 22.91 são idênticas, exceto por pequenas diferenças no perfil da rosca).</w:t>
      </w:r>
      <w:r w:rsidDel="00000000" w:rsidR="00000000" w:rsidRPr="00000000">
        <w:rPr>
          <w:rtl w:val="0"/>
        </w:rPr>
      </w:r>
    </w:p>
  </w:footnote>
  <w:footnote w:id="2">
    <w:p w:rsidR="00000000" w:rsidDel="00000000" w:rsidP="00000000" w:rsidRDefault="00000000" w:rsidRPr="00000000" w14:paraId="000000CE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vertAlign w:val="superscript"/>
          <w:rtl w:val="0"/>
        </w:rPr>
        <w:t xml:space="preserve">3</w:t>
      </w:r>
      <w:r w:rsidDel="00000000" w:rsidR="00000000" w:rsidRPr="00000000">
        <w:rPr>
          <w:sz w:val="20"/>
          <w:szCs w:val="20"/>
          <w:rtl w:val="0"/>
        </w:rPr>
        <w:t xml:space="preserve"> Isto não é conclusivo como referência porque as válvulas BSI341-3 também podem ter a marca G-5/8. No entanto, as válvulas com roscas externas e marca G-5/8 indicam GB 15383 tipo 9.  </w:t>
      </w:r>
    </w:p>
  </w:footnote>
  <w:footnote w:id="3">
    <w:p w:rsidR="00000000" w:rsidDel="00000000" w:rsidP="00000000" w:rsidRDefault="00000000" w:rsidRPr="00000000" w14:paraId="000000C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A IS3745 (norma indiana) foi elaborada para alinhar-se com a ISO 407.</w:t>
      </w:r>
    </w:p>
  </w:footnote>
  <w:footnote w:id="4">
    <w:p w:rsidR="00000000" w:rsidDel="00000000" w:rsidP="00000000" w:rsidRDefault="00000000" w:rsidRPr="00000000" w14:paraId="000000D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Existem pequenas diferenças nas dimensões e tolerâncias entre os padrões CGA e ISO na conversão de unidades em polegadas para métricas. A BHI não encontrou nem tem conhecimento de diferenças críticas que impeçam a válvula ou o “yoke” de oxigénio CGA 870 de funcionar com a válvula ou o “yoke” de oxigénio ISO 407 [2].</w:t>
      </w:r>
    </w:p>
  </w:footnote>
  <w:footnote w:id="5">
    <w:p w:rsidR="00000000" w:rsidDel="00000000" w:rsidP="00000000" w:rsidRDefault="00000000" w:rsidRPr="00000000" w14:paraId="000000D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Isso não significa que as válvulas em si possam ser instaladas em qualquer </w:t>
      </w:r>
      <w:r w:rsidDel="00000000" w:rsidR="00000000" w:rsidRPr="00000000">
        <w:rPr>
          <w:sz w:val="20"/>
          <w:szCs w:val="20"/>
          <w:rtl w:val="0"/>
        </w:rPr>
        <w:t xml:space="preserve">cilindro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de aço. As roscas no pescoço dessa válvula variam.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2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5807399</wp:posOffset>
          </wp:positionH>
          <wp:positionV relativeFrom="page">
            <wp:posOffset>318054</wp:posOffset>
          </wp:positionV>
          <wp:extent cx="1290638" cy="655402"/>
          <wp:effectExtent b="0" l="0" r="0" t="0"/>
          <wp:wrapNone/>
          <wp:docPr descr="A picture containing graphical user interface&#10;&#10;Description automatically generated" id="2060603207" name="image6.png"/>
          <a:graphic>
            <a:graphicData uri="http://schemas.openxmlformats.org/drawingml/2006/picture">
              <pic:pic>
                <pic:nvPicPr>
                  <pic:cNvPr descr="A picture containing graphical user interface&#10;&#10;Description automatically generated" id="0" name="image6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90638" cy="65540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457200</wp:posOffset>
          </wp:positionH>
          <wp:positionV relativeFrom="page">
            <wp:posOffset>399017</wp:posOffset>
          </wp:positionV>
          <wp:extent cx="1437770" cy="493200"/>
          <wp:effectExtent b="0" l="0" r="0" t="0"/>
          <wp:wrapNone/>
          <wp:docPr descr="Shape&#10;&#10;Description automatically generated with low confidence" id="2060603200" name="image2.png"/>
          <a:graphic>
            <a:graphicData uri="http://schemas.openxmlformats.org/drawingml/2006/picture">
              <pic:pic>
                <pic:nvPicPr>
                  <pic:cNvPr descr="Shape&#10;&#10;Description automatically generated with low confidence"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7770" cy="4932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tbl>
    <w:tblPr>
      <w:tblStyle w:val="Table3"/>
      <w:tblW w:w="2268.0" w:type="dxa"/>
      <w:jc w:val="left"/>
      <w:tblBorders>
        <w:top w:color="000000" w:space="0" w:sz="24" w:val="single"/>
        <w:left w:color="000000" w:space="0" w:sz="24" w:val="single"/>
        <w:bottom w:color="000000" w:space="0" w:sz="24" w:val="single"/>
        <w:right w:color="000000" w:space="0" w:sz="24" w:val="single"/>
        <w:insideH w:color="000000" w:space="0" w:sz="6" w:val="single"/>
        <w:insideV w:color="000000" w:space="0" w:sz="6" w:val="single"/>
      </w:tblBorders>
      <w:tblLayout w:type="fixed"/>
      <w:tblLook w:val="0400"/>
    </w:tblPr>
    <w:tblGrid>
      <w:gridCol w:w="2268"/>
      <w:tblGridChange w:id="0">
        <w:tblGrid>
          <w:gridCol w:w="2268"/>
        </w:tblGrid>
      </w:tblGridChange>
    </w:tblGrid>
    <w:tr>
      <w:trPr>
        <w:cantSplit w:val="0"/>
        <w:trHeight w:val="454" w:hRule="atLeast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vAlign w:val="center"/>
        </w:tcPr>
        <w:p w:rsidR="00000000" w:rsidDel="00000000" w:rsidP="00000000" w:rsidRDefault="00000000" w:rsidRPr="00000000" w14:paraId="000000D3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513"/>
              <w:tab w:val="right" w:leader="none" w:pos="9026"/>
            </w:tabs>
            <w:spacing w:after="220" w:lineRule="auto"/>
            <w:rPr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D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upp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pt-PT"/>
      </w:rPr>
    </w:rPrDefault>
    <w:pPrDefault>
      <w:pPr>
        <w:spacing w:after="240" w:line="26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1008" w:hanging="432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1152" w:hanging="432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1008" w:hanging="432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1152" w:hanging="432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1008" w:hanging="432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1152" w:hanging="432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600" w:before="240" w:line="240" w:lineRule="auto"/>
      <w:outlineLvl w:val="0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Ttulo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before="240" w:line="240" w:lineRule="auto"/>
      <w:outlineLvl w:val="1"/>
    </w:pPr>
    <w:rPr>
      <w:rFonts w:ascii="Arial Black" w:cs="Arial Black" w:eastAsia="Arial Black" w:hAnsi="Arial Black"/>
    </w:rPr>
  </w:style>
  <w:style w:type="paragraph" w:styleId="Ttulo3">
    <w:name w:val="heading 3"/>
    <w:basedOn w:val="Normal"/>
    <w:next w:val="Normal"/>
    <w:uiPriority w:val="9"/>
    <w:unhideWhenUsed w:val="1"/>
    <w:qFormat w:val="1"/>
    <w:pPr>
      <w:keepNext w:val="1"/>
      <w:keepLines w:val="1"/>
      <w:spacing w:after="0"/>
      <w:outlineLvl w:val="2"/>
    </w:pPr>
    <w:rPr>
      <w:rFonts w:ascii="Arial Black" w:cs="Arial Black" w:eastAsia="Arial Black" w:hAnsi="Arial Black"/>
      <w:color w:val="000000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/>
      <w:outlineLvl w:val="3"/>
    </w:pPr>
    <w:rPr>
      <w:rFonts w:ascii="Arial Black" w:cs="Arial Black" w:eastAsia="Arial Black" w:hAnsi="Arial Black"/>
      <w:color w:val="000000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 w:before="40"/>
      <w:ind w:left="1008" w:hanging="432"/>
      <w:outlineLvl w:val="4"/>
    </w:pPr>
    <w:rPr>
      <w:color w:val="000000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 w:before="40"/>
      <w:ind w:left="1152" w:hanging="432"/>
      <w:outlineLvl w:val="5"/>
    </w:pPr>
    <w:rPr>
      <w:color w:val="000000"/>
    </w:rPr>
  </w:style>
  <w:style w:type="character" w:styleId="Tipodeletrapredefinidodopargraf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tulo">
    <w:name w:val="Subtitle"/>
    <w:basedOn w:val="Normal"/>
    <w:next w:val="Normal"/>
    <w:uiPriority w:val="11"/>
    <w:qFormat w:val="1"/>
    <w:pPr>
      <w:spacing w:after="0" w:line="240" w:lineRule="auto"/>
    </w:pPr>
    <w:rPr>
      <w:color w:val="000000"/>
      <w:sz w:val="60"/>
      <w:szCs w:val="60"/>
    </w:rPr>
  </w:style>
  <w:style w:type="table" w:styleId="a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0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2" w:customStyle="1">
    <w:basedOn w:val="TableNormal0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3" w:customStyle="1">
    <w:basedOn w:val="TableNormal0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paragraph" w:styleId="Textodecomentrio">
    <w:name w:val="annotation text"/>
    <w:basedOn w:val="Normal"/>
    <w:link w:val="TextodecomentrioCarte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TextodecomentrioCarter" w:customStyle="1">
    <w:name w:val="Texto de comentário Caráter"/>
    <w:basedOn w:val="Tipodeletrapredefinidodopargrafo"/>
    <w:link w:val="Textodecomentrio"/>
    <w:uiPriority w:val="99"/>
    <w:semiHidden w:val="1"/>
    <w:rPr>
      <w:sz w:val="20"/>
      <w:szCs w:val="20"/>
    </w:rPr>
  </w:style>
  <w:style w:type="character" w:styleId="Refdecomentrio">
    <w:name w:val="annotation reference"/>
    <w:basedOn w:val="Tipodeletrapredefinidodopargrafo"/>
    <w:uiPriority w:val="99"/>
    <w:semiHidden w:val="1"/>
    <w:unhideWhenUsed w:val="1"/>
    <w:rPr>
      <w:sz w:val="16"/>
      <w:szCs w:val="16"/>
    </w:rPr>
  </w:style>
  <w:style w:type="paragraph" w:styleId="PargrafodaLista">
    <w:name w:val="List Paragraph"/>
    <w:basedOn w:val="Normal"/>
    <w:uiPriority w:val="34"/>
    <w:qFormat w:val="1"/>
    <w:rsid w:val="00154B8C"/>
    <w:pPr>
      <w:ind w:left="720"/>
      <w:contextualSpacing w:val="1"/>
    </w:pPr>
  </w:style>
  <w:style w:type="paragraph" w:styleId="Cabealho">
    <w:name w:val="header"/>
    <w:basedOn w:val="Normal"/>
    <w:link w:val="CabealhoCarter"/>
    <w:uiPriority w:val="99"/>
    <w:unhideWhenUsed w:val="1"/>
    <w:rsid w:val="00154B8C"/>
    <w:pPr>
      <w:tabs>
        <w:tab w:val="center" w:pos="4252"/>
        <w:tab w:val="right" w:pos="8504"/>
      </w:tabs>
      <w:spacing w:after="0" w:line="240" w:lineRule="auto"/>
    </w:pPr>
  </w:style>
  <w:style w:type="character" w:styleId="CabealhoCarter" w:customStyle="1">
    <w:name w:val="Cabeçalho Caráter"/>
    <w:basedOn w:val="Tipodeletrapredefinidodopargrafo"/>
    <w:link w:val="Cabealho"/>
    <w:uiPriority w:val="99"/>
    <w:rsid w:val="00154B8C"/>
    <w:rPr>
      <w:lang w:val="pt-PT"/>
    </w:rPr>
  </w:style>
  <w:style w:type="paragraph" w:styleId="Rodap">
    <w:name w:val="footer"/>
    <w:basedOn w:val="Normal"/>
    <w:link w:val="RodapCarter"/>
    <w:uiPriority w:val="99"/>
    <w:unhideWhenUsed w:val="1"/>
    <w:rsid w:val="00154B8C"/>
    <w:pPr>
      <w:tabs>
        <w:tab w:val="center" w:pos="4252"/>
        <w:tab w:val="right" w:pos="8504"/>
      </w:tabs>
      <w:spacing w:after="0" w:line="240" w:lineRule="auto"/>
    </w:pPr>
  </w:style>
  <w:style w:type="character" w:styleId="RodapCarter" w:customStyle="1">
    <w:name w:val="Rodapé Caráter"/>
    <w:basedOn w:val="Tipodeletrapredefinidodopargrafo"/>
    <w:link w:val="Rodap"/>
    <w:uiPriority w:val="99"/>
    <w:rsid w:val="00154B8C"/>
    <w:rPr>
      <w:lang w:val="pt-PT"/>
    </w:rPr>
  </w:style>
  <w:style w:type="table" w:styleId="a4" w:customStyle="1">
    <w:basedOn w:val="TableNormal0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5" w:customStyle="1">
    <w:basedOn w:val="TableNormal0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6" w:customStyle="1">
    <w:basedOn w:val="TableNormal0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7" w:customStyle="1">
    <w:basedOn w:val="TableNormal0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8" w:customStyle="1">
    <w:basedOn w:val="TableNormal0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paragraph" w:styleId="Textodenotaderodap">
    <w:name w:val="footnote text"/>
    <w:basedOn w:val="Normal"/>
    <w:link w:val="TextodenotaderodapCarter"/>
    <w:uiPriority w:val="99"/>
    <w:semiHidden w:val="1"/>
    <w:unhideWhenUsed w:val="1"/>
    <w:rsid w:val="005D7F5D"/>
    <w:pPr>
      <w:spacing w:after="0" w:line="240" w:lineRule="auto"/>
    </w:pPr>
    <w:rPr>
      <w:sz w:val="20"/>
      <w:szCs w:val="20"/>
    </w:rPr>
  </w:style>
  <w:style w:type="character" w:styleId="TextodenotaderodapCarter" w:customStyle="1">
    <w:name w:val="Texto de nota de rodapé Caráter"/>
    <w:basedOn w:val="Tipodeletrapredefinidodopargrafo"/>
    <w:link w:val="Textodenotaderodap"/>
    <w:uiPriority w:val="99"/>
    <w:semiHidden w:val="1"/>
    <w:rsid w:val="005D7F5D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 w:val="1"/>
    <w:unhideWhenUsed w:val="1"/>
    <w:rsid w:val="005D7F5D"/>
    <w:rPr>
      <w:vertAlign w:val="superscript"/>
    </w:r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4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5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4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5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4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5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3.png"/><Relationship Id="rId22" Type="http://schemas.openxmlformats.org/officeDocument/2006/relationships/image" Target="media/image38.jpg"/><Relationship Id="rId21" Type="http://schemas.openxmlformats.org/officeDocument/2006/relationships/image" Target="media/image22.jpg"/><Relationship Id="rId24" Type="http://schemas.openxmlformats.org/officeDocument/2006/relationships/image" Target="media/image32.jpg"/><Relationship Id="rId23" Type="http://schemas.openxmlformats.org/officeDocument/2006/relationships/image" Target="media/image33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4.jpg"/><Relationship Id="rId26" Type="http://schemas.openxmlformats.org/officeDocument/2006/relationships/image" Target="media/image31.jpg"/><Relationship Id="rId25" Type="http://schemas.openxmlformats.org/officeDocument/2006/relationships/image" Target="media/image35.jpg"/><Relationship Id="rId28" Type="http://schemas.openxmlformats.org/officeDocument/2006/relationships/image" Target="media/image36.jpg"/><Relationship Id="rId27" Type="http://schemas.openxmlformats.org/officeDocument/2006/relationships/image" Target="media/image27.jpg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29" Type="http://schemas.openxmlformats.org/officeDocument/2006/relationships/image" Target="media/image13.jpg"/><Relationship Id="rId7" Type="http://schemas.openxmlformats.org/officeDocument/2006/relationships/customXml" Target="../customXML/item1.xml"/><Relationship Id="rId8" Type="http://schemas.openxmlformats.org/officeDocument/2006/relationships/image" Target="media/image5.png"/><Relationship Id="rId30" Type="http://schemas.openxmlformats.org/officeDocument/2006/relationships/image" Target="media/image14.jpg"/><Relationship Id="rId11" Type="http://schemas.openxmlformats.org/officeDocument/2006/relationships/image" Target="media/image10.jpg"/><Relationship Id="rId10" Type="http://schemas.openxmlformats.org/officeDocument/2006/relationships/image" Target="media/image24.png"/><Relationship Id="rId13" Type="http://schemas.openxmlformats.org/officeDocument/2006/relationships/header" Target="header1.xml"/><Relationship Id="rId12" Type="http://schemas.openxmlformats.org/officeDocument/2006/relationships/image" Target="media/image30.jpg"/><Relationship Id="rId15" Type="http://schemas.openxmlformats.org/officeDocument/2006/relationships/footer" Target="footer2.xml"/><Relationship Id="rId14" Type="http://schemas.openxmlformats.org/officeDocument/2006/relationships/footer" Target="footer1.xml"/><Relationship Id="rId17" Type="http://schemas.openxmlformats.org/officeDocument/2006/relationships/image" Target="media/image7.jpg"/><Relationship Id="rId16" Type="http://schemas.openxmlformats.org/officeDocument/2006/relationships/image" Target="media/image4.png"/><Relationship Id="rId19" Type="http://schemas.openxmlformats.org/officeDocument/2006/relationships/image" Target="media/image37.jpg"/><Relationship Id="rId18" Type="http://schemas.openxmlformats.org/officeDocument/2006/relationships/image" Target="media/image39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9.jpg"/><Relationship Id="rId3" Type="http://schemas.openxmlformats.org/officeDocument/2006/relationships/image" Target="media/image8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9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IJuEgsqqveejk7GL21caC6lT+A==">CgMxLjAyCGguZ2pkZ3hzMgloLjMwajB6bGwyCWguMWZvYjl0ZTIJaC4zem55c2g3MghoLnR5amN3dDIJaC4zZHk2dmttMgloLjF0M2g1c2YyCWguMnM4ZXlvMTIOaC5leGd1cWk3NzBjYXQyCWguMTdkcDh2dTIOaC4xZTVwanh0OTBqc2cyDWgudHZsYjhvZWM4YTUyDmgucWF2b3I0Y2RqZGlzMg5oLmdkZnEzdWU1aGwxZjIOaC55ejNraWN0b2xhZXEyDmgud24zNXg2ZTd5cDFwMg5oLjlqb2Exd3JvcXc3YzIOaC5tb3Z1YWp2MWdoaDkyDmguYmNqMmZpdGoxa3J0Mg5oLjZibXV0ejRtNzJydDIOaC45YnQ1ZGVvem9oMWgyCWguM3JkY3JqbjIJaC4yNmluMXJnMghoLmxueGJ6OTgAciExeEY2ZUx4aHJYUnpMa2lHVFR4eWg0cG1iYklnOHpHel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2025-02-04T16:06:00Z</dcterms:created>
  <dc:creator>Eva</dc:creator>
</cp:coreProperties>
</file>