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240" w:lineRule="auto"/>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line="240" w:lineRule="auto"/>
        <w:ind w:right="-450"/>
        <w:rPr/>
      </w:pPr>
      <w:bookmarkStart w:colFirst="0" w:colLast="0" w:name="_3l8xxlwn4cu5" w:id="0"/>
      <w:bookmarkEnd w:id="0"/>
      <w:r w:rsidDel="00000000" w:rsidR="00000000" w:rsidRPr="00000000">
        <w:rPr>
          <w:rtl w:val="0"/>
        </w:rPr>
        <w:t xml:space="preserve">Briefing Note: Energy Product Guidance</w:t>
      </w:r>
    </w:p>
    <w:p w:rsidR="00000000" w:rsidDel="00000000" w:rsidP="00000000" w:rsidRDefault="00000000" w:rsidRPr="00000000" w14:paraId="00000003">
      <w:pPr>
        <w:spacing w:after="0" w:line="240" w:lineRule="auto"/>
        <w:ind w:right="-450"/>
        <w:rPr>
          <w:b w:val="1"/>
        </w:rPr>
      </w:pPr>
      <w:r w:rsidDel="00000000" w:rsidR="00000000" w:rsidRPr="00000000">
        <w:rPr>
          <w:rtl w:val="0"/>
        </w:rPr>
      </w:r>
    </w:p>
    <w:p w:rsidR="00000000" w:rsidDel="00000000" w:rsidP="00000000" w:rsidRDefault="00000000" w:rsidRPr="00000000" w14:paraId="00000004">
      <w:pPr>
        <w:spacing w:after="0" w:line="240" w:lineRule="auto"/>
        <w:ind w:right="-450"/>
        <w:rPr>
          <w:i w:val="1"/>
        </w:rPr>
      </w:pPr>
      <w:r w:rsidDel="00000000" w:rsidR="00000000" w:rsidRPr="00000000">
        <w:rPr>
          <w:b w:val="1"/>
          <w:rtl w:val="0"/>
        </w:rPr>
        <w:t xml:space="preserve">Date published: </w:t>
      </w:r>
      <w:r w:rsidDel="00000000" w:rsidR="00000000" w:rsidRPr="00000000">
        <w:rPr>
          <w:rtl w:val="0"/>
        </w:rPr>
        <w:t xml:space="preserve">28 March 2024</w:t>
      </w:r>
      <w:r w:rsidDel="00000000" w:rsidR="00000000" w:rsidRPr="00000000">
        <w:rPr>
          <w:rtl w:val="0"/>
        </w:rPr>
      </w:r>
    </w:p>
    <w:p w:rsidR="00000000" w:rsidDel="00000000" w:rsidP="00000000" w:rsidRDefault="00000000" w:rsidRPr="00000000" w14:paraId="00000005">
      <w:pPr>
        <w:spacing w:after="0" w:before="0" w:line="240" w:lineRule="auto"/>
        <w:rPr>
          <w:i w:val="1"/>
        </w:rPr>
      </w:pPr>
      <w:r w:rsidDel="00000000" w:rsidR="00000000" w:rsidRPr="00000000">
        <w:rPr>
          <w:i w:val="1"/>
          <w:rtl w:val="0"/>
        </w:rPr>
        <w:t xml:space="preserve">This document was developed by Build Health International for the Global Fund’s Project BOXER.</w:t>
      </w:r>
    </w:p>
    <w:p w:rsidR="00000000" w:rsidDel="00000000" w:rsidP="00000000" w:rsidRDefault="00000000" w:rsidRPr="00000000" w14:paraId="00000006">
      <w:pPr>
        <w:spacing w:after="0" w:before="0" w:line="240" w:lineRule="auto"/>
        <w:rPr>
          <w:i w:val="1"/>
        </w:rPr>
      </w:pPr>
      <w:r w:rsidDel="00000000" w:rsidR="00000000" w:rsidRPr="00000000">
        <w:rPr>
          <w:rtl w:val="0"/>
        </w:rPr>
      </w:r>
    </w:p>
    <w:p w:rsidR="00000000" w:rsidDel="00000000" w:rsidP="00000000" w:rsidRDefault="00000000" w:rsidRPr="00000000" w14:paraId="00000007">
      <w:pPr>
        <w:spacing w:after="0" w:before="0" w:line="240" w:lineRule="auto"/>
        <w:rPr/>
      </w:pPr>
      <w:r w:rsidDel="00000000" w:rsidR="00000000" w:rsidRPr="00000000">
        <w:rPr>
          <w:rtl w:val="0"/>
        </w:rPr>
        <w:t xml:space="preserve">The purpose of this document is to provide guidance on the purchase of energy products to support the installation of oxygen plants. </w:t>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pStyle w:val="Heading1"/>
        <w:spacing w:after="0" w:before="0" w:line="240" w:lineRule="auto"/>
        <w:rPr/>
      </w:pPr>
      <w:bookmarkStart w:colFirst="0" w:colLast="0" w:name="_9meimcv0nhh6" w:id="1"/>
      <w:bookmarkEnd w:id="1"/>
      <w:r w:rsidDel="00000000" w:rsidR="00000000" w:rsidRPr="00000000">
        <w:rPr>
          <w:rtl w:val="0"/>
        </w:rPr>
        <w:t xml:space="preserve">1. Generators</w:t>
      </w:r>
    </w:p>
    <w:p w:rsidR="00000000" w:rsidDel="00000000" w:rsidP="00000000" w:rsidRDefault="00000000" w:rsidRPr="00000000" w14:paraId="0000000A">
      <w:pPr>
        <w:spacing w:after="0" w:line="240" w:lineRule="auto"/>
        <w:ind w:right="-450"/>
        <w:rPr/>
      </w:pPr>
      <w:r w:rsidDel="00000000" w:rsidR="00000000" w:rsidRPr="00000000">
        <w:rPr>
          <w:rtl w:val="0"/>
        </w:rPr>
      </w:r>
    </w:p>
    <w:p w:rsidR="00000000" w:rsidDel="00000000" w:rsidP="00000000" w:rsidRDefault="00000000" w:rsidRPr="00000000" w14:paraId="0000000B">
      <w:pPr>
        <w:spacing w:after="0" w:line="240" w:lineRule="auto"/>
        <w:ind w:right="30"/>
        <w:rPr/>
      </w:pPr>
      <w:r w:rsidDel="00000000" w:rsidR="00000000" w:rsidRPr="00000000">
        <w:rPr>
          <w:rtl w:val="0"/>
        </w:rPr>
        <w:t xml:space="preserve">Build Health International (BHI) recommends purchasing generators from companies that can ensure the following essential criteria:</w:t>
      </w:r>
    </w:p>
    <w:p w:rsidR="00000000" w:rsidDel="00000000" w:rsidP="00000000" w:rsidRDefault="00000000" w:rsidRPr="00000000" w14:paraId="0000000C">
      <w:pPr>
        <w:numPr>
          <w:ilvl w:val="0"/>
          <w:numId w:val="1"/>
        </w:numPr>
        <w:spacing w:after="0" w:line="240" w:lineRule="auto"/>
        <w:ind w:left="720" w:hanging="360"/>
        <w:rPr/>
      </w:pPr>
      <w:r w:rsidDel="00000000" w:rsidR="00000000" w:rsidRPr="00000000">
        <w:rPr>
          <w:rtl w:val="0"/>
        </w:rPr>
        <w:t xml:space="preserve">Good </w:t>
      </w:r>
      <w:r w:rsidDel="00000000" w:rsidR="00000000" w:rsidRPr="00000000">
        <w:rPr>
          <w:b w:val="1"/>
          <w:rtl w:val="0"/>
        </w:rPr>
        <w:t xml:space="preserve">warranty </w:t>
      </w:r>
      <w:r w:rsidDel="00000000" w:rsidR="00000000" w:rsidRPr="00000000">
        <w:rPr>
          <w:rtl w:val="0"/>
        </w:rPr>
        <w:t xml:space="preserve">on products.</w:t>
      </w:r>
    </w:p>
    <w:p w:rsidR="00000000" w:rsidDel="00000000" w:rsidP="00000000" w:rsidRDefault="00000000" w:rsidRPr="00000000" w14:paraId="0000000D">
      <w:pPr>
        <w:numPr>
          <w:ilvl w:val="0"/>
          <w:numId w:val="1"/>
        </w:numPr>
        <w:spacing w:after="0" w:line="240" w:lineRule="auto"/>
        <w:ind w:left="720" w:right="-450" w:hanging="360"/>
        <w:rPr/>
      </w:pPr>
      <w:r w:rsidDel="00000000" w:rsidR="00000000" w:rsidRPr="00000000">
        <w:rPr>
          <w:rtl w:val="0"/>
        </w:rPr>
        <w:t xml:space="preserve">Accessible and available</w:t>
      </w:r>
      <w:r w:rsidDel="00000000" w:rsidR="00000000" w:rsidRPr="00000000">
        <w:rPr>
          <w:b w:val="1"/>
          <w:rtl w:val="0"/>
        </w:rPr>
        <w:t xml:space="preserve"> spare parts.</w:t>
      </w:r>
      <w:r w:rsidDel="00000000" w:rsidR="00000000" w:rsidRPr="00000000">
        <w:rPr>
          <w:rtl w:val="0"/>
        </w:rPr>
      </w:r>
    </w:p>
    <w:p w:rsidR="00000000" w:rsidDel="00000000" w:rsidP="00000000" w:rsidRDefault="00000000" w:rsidRPr="00000000" w14:paraId="0000000E">
      <w:pPr>
        <w:numPr>
          <w:ilvl w:val="0"/>
          <w:numId w:val="1"/>
        </w:numPr>
        <w:spacing w:after="0" w:line="240" w:lineRule="auto"/>
        <w:ind w:left="720" w:hanging="360"/>
        <w:rPr/>
      </w:pPr>
      <w:r w:rsidDel="00000000" w:rsidR="00000000" w:rsidRPr="00000000">
        <w:rPr>
          <w:rtl w:val="0"/>
        </w:rPr>
        <w:t xml:space="preserve">Available and responsive </w:t>
      </w:r>
      <w:r w:rsidDel="00000000" w:rsidR="00000000" w:rsidRPr="00000000">
        <w:rPr>
          <w:b w:val="1"/>
          <w:rtl w:val="0"/>
        </w:rPr>
        <w:t xml:space="preserve">technical support.</w:t>
      </w:r>
      <w:r w:rsidDel="00000000" w:rsidR="00000000" w:rsidRPr="00000000">
        <w:rPr>
          <w:rtl w:val="0"/>
        </w:rPr>
      </w:r>
    </w:p>
    <w:p w:rsidR="00000000" w:rsidDel="00000000" w:rsidP="00000000" w:rsidRDefault="00000000" w:rsidRPr="00000000" w14:paraId="0000000F">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0">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International manufacturers</w:t>
      </w:r>
    </w:p>
    <w:p w:rsidR="00000000" w:rsidDel="00000000" w:rsidP="00000000" w:rsidRDefault="00000000" w:rsidRPr="00000000" w14:paraId="00000011">
      <w:pPr>
        <w:spacing w:after="0" w:line="240" w:lineRule="auto"/>
        <w:rPr/>
      </w:pPr>
      <w:r w:rsidDel="00000000" w:rsidR="00000000" w:rsidRPr="00000000">
        <w:rPr>
          <w:rtl w:val="0"/>
        </w:rPr>
        <w:t xml:space="preserve">International manufacturers can typically provide good quality products with a warranty, spare parts and technical support. Purchasing from large, international companies comes at a higher price point than smaller regional manufacturers. However, if your capacity to do due diligence on a generator tender process is limited, it is worth spending more to know with reasonable certainty what you will be getting. Some examples of international manufacturers of generators are pictured </w:t>
      </w:r>
      <w:r w:rsidDel="00000000" w:rsidR="00000000" w:rsidRPr="00000000">
        <w:rPr>
          <w:rtl w:val="0"/>
        </w:rPr>
        <w:t xml:space="preserve">below (Figure 1):</w:t>
      </w:r>
    </w:p>
    <w:p w:rsidR="00000000" w:rsidDel="00000000" w:rsidP="00000000" w:rsidRDefault="00000000" w:rsidRPr="00000000" w14:paraId="00000012">
      <w:pPr>
        <w:spacing w:after="0" w:line="240" w:lineRule="auto"/>
        <w:jc w:val="center"/>
        <w:rPr/>
      </w:pPr>
      <w:r w:rsidDel="00000000" w:rsidR="00000000" w:rsidRPr="00000000">
        <w:rPr/>
        <w:drawing>
          <wp:inline distB="114300" distT="114300" distL="114300" distR="114300">
            <wp:extent cx="5940263" cy="1656241"/>
            <wp:effectExtent b="0" l="0" r="0" t="0"/>
            <wp:docPr id="3" name="image3.png"/>
            <a:graphic>
              <a:graphicData uri="http://schemas.openxmlformats.org/drawingml/2006/picture">
                <pic:pic>
                  <pic:nvPicPr>
                    <pic:cNvPr id="0" name="image3.png"/>
                    <pic:cNvPicPr preferRelativeResize="0"/>
                  </pic:nvPicPr>
                  <pic:blipFill>
                    <a:blip r:embed="rId6"/>
                    <a:srcRect b="6458" l="0" r="0" t="0"/>
                    <a:stretch>
                      <a:fillRect/>
                    </a:stretch>
                  </pic:blipFill>
                  <pic:spPr>
                    <a:xfrm>
                      <a:off x="0" y="0"/>
                      <a:ext cx="5940263" cy="1656241"/>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0" w:line="240" w:lineRule="auto"/>
        <w:jc w:val="center"/>
        <w:rPr>
          <w:i w:val="1"/>
        </w:rPr>
      </w:pPr>
      <w:r w:rsidDel="00000000" w:rsidR="00000000" w:rsidRPr="00000000">
        <w:rPr>
          <w:i w:val="1"/>
          <w:rtl w:val="0"/>
        </w:rPr>
        <w:t xml:space="preserve">Figure 1: International manufacturers of generators</w:t>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8409803</wp:posOffset>
            </wp:positionV>
            <wp:extent cx="2314997" cy="470716"/>
            <wp:effectExtent b="0" l="0" r="0" t="0"/>
            <wp:wrapNone/>
            <wp:docPr descr="Logo, company name&#10;&#10;Description automatically generated" id="10" name="image11.png"/>
            <a:graphic>
              <a:graphicData uri="http://schemas.openxmlformats.org/drawingml/2006/picture">
                <pic:pic>
                  <pic:nvPicPr>
                    <pic:cNvPr descr="Logo, company name&#10;&#10;Description automatically generated" id="0" name="image11.png"/>
                    <pic:cNvPicPr preferRelativeResize="0"/>
                  </pic:nvPicPr>
                  <pic:blipFill>
                    <a:blip r:embed="rId7"/>
                    <a:srcRect b="34720" l="0" r="0" t="24591"/>
                    <a:stretch>
                      <a:fillRect/>
                    </a:stretch>
                  </pic:blipFill>
                  <pic:spPr>
                    <a:xfrm>
                      <a:off x="0" y="0"/>
                      <a:ext cx="2314997" cy="47071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3133725</wp:posOffset>
            </wp:positionH>
            <wp:positionV relativeFrom="paragraph">
              <wp:posOffset>14516100</wp:posOffset>
            </wp:positionV>
            <wp:extent cx="1196908" cy="1251766"/>
            <wp:effectExtent b="0" l="0" r="0" t="0"/>
            <wp:wrapNone/>
            <wp:docPr descr="Icon&#10;&#10;Description automatically generated" id="9" name="image15.jpg"/>
            <a:graphic>
              <a:graphicData uri="http://schemas.openxmlformats.org/drawingml/2006/picture">
                <pic:pic>
                  <pic:nvPicPr>
                    <pic:cNvPr descr="Icon&#10;&#10;Description automatically generated" id="0" name="image15.jpg"/>
                    <pic:cNvPicPr preferRelativeResize="0"/>
                  </pic:nvPicPr>
                  <pic:blipFill>
                    <a:blip r:embed="rId8"/>
                    <a:srcRect b="0" l="0" r="0" t="0"/>
                    <a:stretch>
                      <a:fillRect/>
                    </a:stretch>
                  </pic:blipFill>
                  <pic:spPr>
                    <a:xfrm>
                      <a:off x="0" y="0"/>
                      <a:ext cx="1196908" cy="1251766"/>
                    </a:xfrm>
                    <a:prstGeom prst="rect"/>
                    <a:ln/>
                  </pic:spPr>
                </pic:pic>
              </a:graphicData>
            </a:graphic>
          </wp:anchor>
        </w:drawing>
      </w:r>
    </w:p>
    <w:p w:rsidR="00000000" w:rsidDel="00000000" w:rsidP="00000000" w:rsidRDefault="00000000" w:rsidRPr="00000000" w14:paraId="00000014">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5">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Regional manufacturers</w:t>
      </w:r>
    </w:p>
    <w:p w:rsidR="00000000" w:rsidDel="00000000" w:rsidP="00000000" w:rsidRDefault="00000000" w:rsidRPr="00000000" w14:paraId="00000016">
      <w:pPr>
        <w:spacing w:after="0" w:line="240" w:lineRule="auto"/>
        <w:rPr/>
      </w:pPr>
      <w:r w:rsidDel="00000000" w:rsidR="00000000" w:rsidRPr="00000000">
        <w:rPr>
          <w:rtl w:val="0"/>
        </w:rPr>
        <w:t xml:space="preserve">Many mid-sized regional manufacturers also provide excellent quality generators, along with strong technical support, spare parts and a warranty. These manufacturers often have more competitive costs than international manufacturers, are more responsive to customers in providing technical support, and are more flexible in designing generator set specifications that can meet the needs of PSA plants. Due diligence is important when selecting a regional manufacturer to ensure that the three essential criteria outlined above are met, quality is good and specifications of the generator will meet the needs of the PSA plant. One example of a regional manufacturer is </w:t>
      </w:r>
      <w:r w:rsidDel="00000000" w:rsidR="00000000" w:rsidRPr="00000000">
        <w:rPr>
          <w:rtl w:val="0"/>
        </w:rPr>
        <w:t xml:space="preserve">pictured below (Figure 2):</w:t>
      </w:r>
    </w:p>
    <w:p w:rsidR="00000000" w:rsidDel="00000000" w:rsidP="00000000" w:rsidRDefault="00000000" w:rsidRPr="00000000" w14:paraId="00000017">
      <w:pPr>
        <w:spacing w:after="0" w:before="0" w:line="240" w:lineRule="auto"/>
        <w:rPr/>
      </w:pPr>
      <w:r w:rsidDel="00000000" w:rsidR="00000000" w:rsidRPr="00000000">
        <w:rPr>
          <w:rtl w:val="0"/>
        </w:rPr>
      </w:r>
    </w:p>
    <w:p w:rsidR="00000000" w:rsidDel="00000000" w:rsidP="00000000" w:rsidRDefault="00000000" w:rsidRPr="00000000" w14:paraId="00000018">
      <w:pPr>
        <w:spacing w:after="0" w:before="0" w:line="240" w:lineRule="auto"/>
        <w:rPr/>
      </w:pPr>
      <w:r w:rsidDel="00000000" w:rsidR="00000000" w:rsidRPr="00000000">
        <w:rPr>
          <w:rtl w:val="0"/>
        </w:rPr>
      </w:r>
    </w:p>
    <w:p w:rsidR="00000000" w:rsidDel="00000000" w:rsidP="00000000" w:rsidRDefault="00000000" w:rsidRPr="00000000" w14:paraId="00000019">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A">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B">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C">
      <w:pPr>
        <w:keepNext w:val="1"/>
        <w:keepLines w:val="1"/>
        <w:spacing w:after="0" w:line="240" w:lineRule="auto"/>
        <w:jc w:val="center"/>
        <w:rPr>
          <w:rFonts w:ascii="Arial Black" w:cs="Arial Black" w:eastAsia="Arial Black" w:hAnsi="Arial Black"/>
        </w:rPr>
      </w:pPr>
      <w:r w:rsidDel="00000000" w:rsidR="00000000" w:rsidRPr="00000000">
        <w:rPr>
          <w:i w:val="1"/>
          <w:rtl w:val="0"/>
        </w:rPr>
        <w:t xml:space="preserve">Figure 2: Example of regional manufacturer</w:t>
      </w:r>
      <w:r w:rsidDel="00000000" w:rsidR="00000000" w:rsidRPr="00000000">
        <w:rPr>
          <w:rtl w:val="0"/>
        </w:rPr>
      </w:r>
    </w:p>
    <w:p w:rsidR="00000000" w:rsidDel="00000000" w:rsidP="00000000" w:rsidRDefault="00000000" w:rsidRPr="00000000" w14:paraId="0000001D">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1E">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Pr>
        <w:drawing>
          <wp:anchor allowOverlap="1" behindDoc="0" distB="0" distT="0" distL="114300" distR="114300" hidden="0" layoutInCell="1" locked="0" relativeHeight="0" simplePos="0">
            <wp:simplePos x="0" y="0"/>
            <wp:positionH relativeFrom="page">
              <wp:posOffset>2979900</wp:posOffset>
            </wp:positionH>
            <wp:positionV relativeFrom="page">
              <wp:posOffset>619490</wp:posOffset>
            </wp:positionV>
            <wp:extent cx="1600200" cy="740410"/>
            <wp:effectExtent b="0" l="0" r="0" t="0"/>
            <wp:wrapSquare wrapText="bothSides" distB="0" distT="0" distL="114300" distR="114300"/>
            <wp:docPr descr="A picture containing logo&#10;&#10;Description automatically generated" id="2" name="image2.png"/>
            <a:graphic>
              <a:graphicData uri="http://schemas.openxmlformats.org/drawingml/2006/picture">
                <pic:pic>
                  <pic:nvPicPr>
                    <pic:cNvPr descr="A picture containing logo&#10;&#10;Description automatically generated" id="0" name="image2.png"/>
                    <pic:cNvPicPr preferRelativeResize="0"/>
                  </pic:nvPicPr>
                  <pic:blipFill>
                    <a:blip r:embed="rId9"/>
                    <a:srcRect b="0" l="0" r="0" t="0"/>
                    <a:stretch>
                      <a:fillRect/>
                    </a:stretch>
                  </pic:blipFill>
                  <pic:spPr>
                    <a:xfrm>
                      <a:off x="0" y="0"/>
                      <a:ext cx="1600200" cy="740410"/>
                    </a:xfrm>
                    <a:prstGeom prst="rect"/>
                    <a:ln/>
                  </pic:spPr>
                </pic:pic>
              </a:graphicData>
            </a:graphic>
          </wp:anchor>
        </w:drawing>
      </w:r>
      <w:r w:rsidDel="00000000" w:rsidR="00000000" w:rsidRPr="00000000">
        <w:rPr>
          <w:rFonts w:ascii="Arial Black" w:cs="Arial Black" w:eastAsia="Arial Black" w:hAnsi="Arial Black"/>
          <w:rtl w:val="0"/>
        </w:rPr>
        <w:t xml:space="preserve">Generator engines</w:t>
      </w:r>
    </w:p>
    <w:p w:rsidR="00000000" w:rsidDel="00000000" w:rsidP="00000000" w:rsidRDefault="00000000" w:rsidRPr="00000000" w14:paraId="0000001F">
      <w:pPr>
        <w:spacing w:after="0" w:line="240" w:lineRule="auto"/>
        <w:rPr/>
      </w:pPr>
      <w:r w:rsidDel="00000000" w:rsidR="00000000" w:rsidRPr="00000000">
        <w:rPr>
          <w:rtl w:val="0"/>
        </w:rPr>
        <w:t xml:space="preserve">A generator with an internationally recognizable and reliable engine brand, such as Perkins, does not necessarily mean that the generator is of good quality. The generator should be evaluated by a qualified technician to ensure that it meets the specifications required to support the facility load and is manufactured by a company that meets the three essential criteria outlined above (accessible and available spare parts, strong technical support, and a good warranty). It is helpful to have an engine from an international manufacturer, such as Perkins </w:t>
      </w:r>
      <w:r w:rsidDel="00000000" w:rsidR="00000000" w:rsidRPr="00000000">
        <w:rPr>
          <w:rtl w:val="0"/>
        </w:rPr>
        <w:t xml:space="preserve">(Figure 3)</w:t>
      </w:r>
      <w:r w:rsidDel="00000000" w:rsidR="00000000" w:rsidRPr="00000000">
        <w:rPr>
          <w:rtl w:val="0"/>
        </w:rPr>
        <w:t xml:space="preserve">, due to overall global accessibility and availability of parts, and the fact that most technicians will be familiar with </w:t>
      </w:r>
      <w:r w:rsidDel="00000000" w:rsidR="00000000" w:rsidRPr="00000000">
        <w:rPr/>
        <w:drawing>
          <wp:anchor allowOverlap="1" behindDoc="0" distB="114300" distT="114300" distL="114300" distR="114300" hidden="0" layoutInCell="1" locked="0" relativeHeight="0" simplePos="0">
            <wp:simplePos x="0" y="0"/>
            <wp:positionH relativeFrom="page">
              <wp:posOffset>2841788</wp:posOffset>
            </wp:positionH>
            <wp:positionV relativeFrom="page">
              <wp:posOffset>3365369</wp:posOffset>
            </wp:positionV>
            <wp:extent cx="1874520" cy="411480"/>
            <wp:effectExtent b="0" l="0" r="0" t="0"/>
            <wp:wrapSquare wrapText="bothSides" distB="114300" distT="114300" distL="114300" distR="114300"/>
            <wp:docPr descr="Logo&#10;&#10;Description automatically generated" id="11" name="image7.png"/>
            <a:graphic>
              <a:graphicData uri="http://schemas.openxmlformats.org/drawingml/2006/picture">
                <pic:pic>
                  <pic:nvPicPr>
                    <pic:cNvPr descr="Logo&#10;&#10;Description automatically generated" id="0" name="image7.png"/>
                    <pic:cNvPicPr preferRelativeResize="0"/>
                  </pic:nvPicPr>
                  <pic:blipFill>
                    <a:blip r:embed="rId10"/>
                    <a:srcRect b="40577" l="7000" r="7499" t="40582"/>
                    <a:stretch>
                      <a:fillRect/>
                    </a:stretch>
                  </pic:blipFill>
                  <pic:spPr>
                    <a:xfrm>
                      <a:off x="0" y="0"/>
                      <a:ext cx="1874520" cy="411480"/>
                    </a:xfrm>
                    <a:prstGeom prst="rect"/>
                    <a:ln/>
                  </pic:spPr>
                </pic:pic>
              </a:graphicData>
            </a:graphic>
          </wp:anchor>
        </w:drawing>
      </w:r>
      <w:r w:rsidDel="00000000" w:rsidR="00000000" w:rsidRPr="00000000">
        <w:rPr>
          <w:rtl w:val="0"/>
        </w:rPr>
        <w:t xml:space="preserve">them.</w:t>
      </w:r>
    </w:p>
    <w:p w:rsidR="00000000" w:rsidDel="00000000" w:rsidP="00000000" w:rsidRDefault="00000000" w:rsidRPr="00000000" w14:paraId="00000020">
      <w:pPr>
        <w:spacing w:after="0" w:before="0" w:line="240" w:lineRule="auto"/>
        <w:rPr/>
      </w:pPr>
      <w:r w:rsidDel="00000000" w:rsidR="00000000" w:rsidRPr="00000000">
        <w:rPr>
          <w:rtl w:val="0"/>
        </w:rPr>
      </w:r>
    </w:p>
    <w:p w:rsidR="00000000" w:rsidDel="00000000" w:rsidP="00000000" w:rsidRDefault="00000000" w:rsidRPr="00000000" w14:paraId="00000021">
      <w:pPr>
        <w:keepNext w:val="1"/>
        <w:keepLines w:val="1"/>
        <w:spacing w:after="0" w:line="240" w:lineRule="auto"/>
        <w:jc w:val="left"/>
        <w:rPr>
          <w:i w:val="1"/>
        </w:rPr>
      </w:pPr>
      <w:r w:rsidDel="00000000" w:rsidR="00000000" w:rsidRPr="00000000">
        <w:rPr>
          <w:rtl w:val="0"/>
        </w:rPr>
      </w:r>
    </w:p>
    <w:p w:rsidR="00000000" w:rsidDel="00000000" w:rsidP="00000000" w:rsidRDefault="00000000" w:rsidRPr="00000000" w14:paraId="00000022">
      <w:pPr>
        <w:keepNext w:val="1"/>
        <w:keepLines w:val="1"/>
        <w:spacing w:after="0" w:line="240" w:lineRule="auto"/>
        <w:jc w:val="left"/>
        <w:rPr>
          <w:i w:val="1"/>
        </w:rPr>
      </w:pPr>
      <w:r w:rsidDel="00000000" w:rsidR="00000000" w:rsidRPr="00000000">
        <w:rPr>
          <w:rtl w:val="0"/>
        </w:rPr>
      </w:r>
    </w:p>
    <w:p w:rsidR="00000000" w:rsidDel="00000000" w:rsidP="00000000" w:rsidRDefault="00000000" w:rsidRPr="00000000" w14:paraId="00000023">
      <w:pPr>
        <w:keepNext w:val="1"/>
        <w:keepLines w:val="1"/>
        <w:spacing w:after="0" w:line="240" w:lineRule="auto"/>
        <w:jc w:val="center"/>
        <w:rPr/>
      </w:pPr>
      <w:r w:rsidDel="00000000" w:rsidR="00000000" w:rsidRPr="00000000">
        <w:rPr>
          <w:i w:val="1"/>
          <w:rtl w:val="0"/>
        </w:rPr>
        <w:t xml:space="preserve">Figure 3: Example of international engine manufacturer</w:t>
      </w:r>
      <w:r w:rsidDel="00000000" w:rsidR="00000000" w:rsidRPr="00000000">
        <w:rPr>
          <w:rtl w:val="0"/>
        </w:rPr>
      </w:r>
    </w:p>
    <w:p w:rsidR="00000000" w:rsidDel="00000000" w:rsidP="00000000" w:rsidRDefault="00000000" w:rsidRPr="00000000" w14:paraId="00000024">
      <w:pPr>
        <w:spacing w:after="0" w:line="240" w:lineRule="auto"/>
        <w:rPr/>
      </w:pPr>
      <w:r w:rsidDel="00000000" w:rsidR="00000000" w:rsidRPr="00000000">
        <w:rPr>
          <w:rtl w:val="0"/>
        </w:rPr>
      </w:r>
    </w:p>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pStyle w:val="Heading1"/>
        <w:spacing w:after="0" w:before="0" w:line="240" w:lineRule="auto"/>
        <w:rPr/>
      </w:pPr>
      <w:bookmarkStart w:colFirst="0" w:colLast="0" w:name="_veww8ao9eozc" w:id="2"/>
      <w:bookmarkEnd w:id="2"/>
      <w:r w:rsidDel="00000000" w:rsidR="00000000" w:rsidRPr="00000000">
        <w:rPr>
          <w:rtl w:val="0"/>
        </w:rPr>
        <w:t xml:space="preserve">2. Cable </w:t>
      </w:r>
    </w:p>
    <w:p w:rsidR="00000000" w:rsidDel="00000000" w:rsidP="00000000" w:rsidRDefault="00000000" w:rsidRPr="00000000" w14:paraId="00000027">
      <w:pPr>
        <w:spacing w:after="0" w:line="240" w:lineRule="auto"/>
        <w:rPr/>
      </w:pPr>
      <w:r w:rsidDel="00000000" w:rsidR="00000000" w:rsidRPr="00000000">
        <w:rPr>
          <w:rtl w:val="0"/>
        </w:rPr>
      </w:r>
    </w:p>
    <w:p w:rsidR="00000000" w:rsidDel="00000000" w:rsidP="00000000" w:rsidRDefault="00000000" w:rsidRPr="00000000" w14:paraId="00000028">
      <w:pPr>
        <w:spacing w:after="0" w:line="240" w:lineRule="auto"/>
        <w:rPr/>
      </w:pPr>
      <w:r w:rsidDel="00000000" w:rsidR="00000000" w:rsidRPr="00000000">
        <w:rPr>
          <w:rtl w:val="0"/>
        </w:rPr>
        <w:t xml:space="preserve">Cables are typically produced to international (harmonized) codes and/or national codes. BHI recommends using cables that ideally meet international codes (e.g., IEC, BS, EN, NFPA) or at least national codes and are sourced from reliable vendors. Usually, countries have their own trusted cable manufacturers, but there are always counterfeits in the market that are unsafe. Recognizing counterfeits from authentic cables can be challenging and requires trained eyes. Cable specifications, including sometimes the standards in which they were made, are visible (printed) on the jacket of the</w:t>
      </w:r>
      <w:r w:rsidDel="00000000" w:rsidR="00000000" w:rsidRPr="00000000">
        <w:rPr>
          <w:rtl w:val="0"/>
        </w:rPr>
        <w:t xml:space="preserve"> cable (see Figure 4). </w:t>
      </w:r>
      <w:r w:rsidDel="00000000" w:rsidR="00000000" w:rsidRPr="00000000">
        <w:rPr>
          <w:rtl w:val="0"/>
        </w:rPr>
        <w:t xml:space="preserve">Additional information should be provided on the manufacturers’ websites. Cables should be easily identified by the label on their jacket. An unexpectedly low price point is a good indicator for counterfeits. To ensure authenticity, it is recommended that you check the make and model are listed on the cable jacket, and cross check them on the manufacturer website. In many countries, high voltage cables will need to be imported. </w:t>
      </w:r>
    </w:p>
    <w:p w:rsidR="00000000" w:rsidDel="00000000" w:rsidP="00000000" w:rsidRDefault="00000000" w:rsidRPr="00000000" w14:paraId="00000029">
      <w:pPr>
        <w:spacing w:after="0" w:line="240" w:lineRule="auto"/>
        <w:rPr/>
      </w:pPr>
      <w:r w:rsidDel="00000000" w:rsidR="00000000" w:rsidRPr="00000000">
        <w:rPr>
          <w:rtl w:val="0"/>
        </w:rPr>
      </w:r>
    </w:p>
    <w:p w:rsidR="00000000" w:rsidDel="00000000" w:rsidP="00000000" w:rsidRDefault="00000000" w:rsidRPr="00000000" w14:paraId="0000002A">
      <w:pPr>
        <w:spacing w:after="0" w:line="240" w:lineRule="auto"/>
        <w:jc w:val="center"/>
        <w:rPr/>
      </w:pPr>
      <w:r w:rsidDel="00000000" w:rsidR="00000000" w:rsidRPr="00000000">
        <w:rPr/>
        <w:drawing>
          <wp:inline distB="114300" distT="114300" distL="114300" distR="114300">
            <wp:extent cx="6114740" cy="1371600"/>
            <wp:effectExtent b="0" l="0" r="0" t="0"/>
            <wp:docPr id="6"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6114740" cy="13716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0" w:line="240" w:lineRule="auto"/>
        <w:jc w:val="center"/>
        <w:rPr>
          <w:i w:val="1"/>
        </w:rPr>
      </w:pPr>
      <w:r w:rsidDel="00000000" w:rsidR="00000000" w:rsidRPr="00000000">
        <w:rPr>
          <w:i w:val="1"/>
          <w:rtl w:val="0"/>
        </w:rPr>
        <w:t xml:space="preserve">Figure 4: Examples of Cables</w:t>
      </w:r>
    </w:p>
    <w:p w:rsidR="00000000" w:rsidDel="00000000" w:rsidP="00000000" w:rsidRDefault="00000000" w:rsidRPr="00000000" w14:paraId="0000002C">
      <w:pPr>
        <w:spacing w:after="0" w:line="240" w:lineRule="auto"/>
        <w:rPr/>
      </w:pPr>
      <w:r w:rsidDel="00000000" w:rsidR="00000000" w:rsidRPr="00000000">
        <w:rPr>
          <w:rtl w:val="0"/>
        </w:rPr>
      </w:r>
    </w:p>
    <w:p w:rsidR="00000000" w:rsidDel="00000000" w:rsidP="00000000" w:rsidRDefault="00000000" w:rsidRPr="00000000" w14:paraId="0000002D">
      <w:pPr>
        <w:pStyle w:val="Heading1"/>
        <w:spacing w:after="0" w:before="0" w:line="240" w:lineRule="auto"/>
        <w:rPr>
          <w:sz w:val="28"/>
          <w:szCs w:val="28"/>
        </w:rPr>
      </w:pPr>
      <w:bookmarkStart w:colFirst="0" w:colLast="0" w:name="_mkw9e5cff7fy" w:id="3"/>
      <w:bookmarkEnd w:id="3"/>
      <w:r w:rsidDel="00000000" w:rsidR="00000000" w:rsidRPr="00000000">
        <w:rPr>
          <w:rtl w:val="0"/>
        </w:rPr>
        <w:t xml:space="preserve">3. Switchgear</w:t>
      </w:r>
      <w:r w:rsidDel="00000000" w:rsidR="00000000" w:rsidRPr="00000000">
        <w:rPr>
          <w:rtl w:val="0"/>
        </w:rPr>
      </w:r>
    </w:p>
    <w:p w:rsidR="00000000" w:rsidDel="00000000" w:rsidP="00000000" w:rsidRDefault="00000000" w:rsidRPr="00000000" w14:paraId="0000002E">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2F">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Circuit breakers</w:t>
      </w:r>
    </w:p>
    <w:p w:rsidR="00000000" w:rsidDel="00000000" w:rsidP="00000000" w:rsidRDefault="00000000" w:rsidRPr="00000000" w14:paraId="00000030">
      <w:pPr>
        <w:spacing w:after="0" w:line="240" w:lineRule="auto"/>
        <w:rPr>
          <w:b w:val="1"/>
        </w:rPr>
      </w:pPr>
      <w:r w:rsidDel="00000000" w:rsidR="00000000" w:rsidRPr="00000000">
        <w:rPr>
          <w:rtl w:val="0"/>
        </w:rPr>
        <w:t xml:space="preserve">It is important to invest in good quality switchgear to avoid breakers that fail. Failed breakers will stop the flow of electricity and potentially burn, melt, and cause a fire. This can happen when breakers have low-quality conductor material, contact, and/or insulation material. Additionally, low-quality breakers may provide a false sense of security by failing to provide the required overcurrent protection.</w:t>
      </w:r>
      <w:r w:rsidDel="00000000" w:rsidR="00000000" w:rsidRPr="00000000">
        <w:rPr>
          <w:rtl w:val="0"/>
        </w:rPr>
      </w:r>
    </w:p>
    <w:p w:rsidR="00000000" w:rsidDel="00000000" w:rsidP="00000000" w:rsidRDefault="00000000" w:rsidRPr="00000000" w14:paraId="00000031">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32">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Copper busbars</w:t>
      </w:r>
    </w:p>
    <w:p w:rsidR="00000000" w:rsidDel="00000000" w:rsidP="00000000" w:rsidRDefault="00000000" w:rsidRPr="00000000" w14:paraId="00000033">
      <w:pPr>
        <w:spacing w:after="0" w:line="240" w:lineRule="auto"/>
        <w:rPr/>
      </w:pPr>
      <w:r w:rsidDel="00000000" w:rsidR="00000000" w:rsidRPr="00000000">
        <w:rPr>
          <w:rtl w:val="0"/>
        </w:rPr>
        <w:t xml:space="preserve">BHI recommends using international brand standards for busbar enclosures, when possible. Cabinets need to be properly constructed enclosures, well protected, and sufficiently secured. It is critical to use high quality materials for electrical cabinet construction as well. When using locally made enclosures, it is important to use reputable contractors that will build them to meet the minimum international standards outlined below. </w:t>
      </w:r>
      <w:r w:rsidDel="00000000" w:rsidR="00000000" w:rsidRPr="00000000">
        <w:rPr>
          <w:rtl w:val="0"/>
        </w:rPr>
        <w:t xml:space="preserve">Examples of both poorly constructed enclosures (Figure 5) and well constructed enclosures (Figure 6) are shown below. Internationally recognized brands are shown below in Figure 7.</w:t>
      </w:r>
    </w:p>
    <w:p w:rsidR="00000000" w:rsidDel="00000000" w:rsidP="00000000" w:rsidRDefault="00000000" w:rsidRPr="00000000" w14:paraId="00000034">
      <w:pPr>
        <w:spacing w:after="0" w:line="240" w:lineRule="auto"/>
        <w:rPr/>
      </w:pPr>
      <w:r w:rsidDel="00000000" w:rsidR="00000000" w:rsidRPr="00000000">
        <w:rPr>
          <w:rtl w:val="0"/>
        </w:rPr>
      </w:r>
    </w:p>
    <w:p w:rsidR="00000000" w:rsidDel="00000000" w:rsidP="00000000" w:rsidRDefault="00000000" w:rsidRPr="00000000" w14:paraId="00000035">
      <w:pPr>
        <w:spacing w:after="0" w:line="240" w:lineRule="auto"/>
        <w:jc w:val="center"/>
        <w:rPr>
          <w:color w:val="404040"/>
          <w:sz w:val="22"/>
          <w:szCs w:val="22"/>
        </w:rPr>
      </w:pPr>
      <w:r w:rsidDel="00000000" w:rsidR="00000000" w:rsidRPr="00000000">
        <w:rPr>
          <w:color w:val="404040"/>
          <w:sz w:val="22"/>
          <w:szCs w:val="22"/>
        </w:rPr>
        <w:drawing>
          <wp:inline distB="114300" distT="114300" distL="114300" distR="114300">
            <wp:extent cx="6564150" cy="3123497"/>
            <wp:effectExtent b="0" l="0" r="0" t="0"/>
            <wp:docPr id="4"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564150" cy="3123497"/>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after="0" w:line="240" w:lineRule="auto"/>
        <w:jc w:val="center"/>
        <w:rPr>
          <w:i w:val="1"/>
        </w:rPr>
      </w:pPr>
      <w:r w:rsidDel="00000000" w:rsidR="00000000" w:rsidRPr="00000000">
        <w:rPr>
          <w:i w:val="1"/>
          <w:rtl w:val="0"/>
        </w:rPr>
        <w:t xml:space="preserve">Figure 5: Poorly constructed enclosure examples from BHI’s work</w:t>
      </w:r>
    </w:p>
    <w:p w:rsidR="00000000" w:rsidDel="00000000" w:rsidP="00000000" w:rsidRDefault="00000000" w:rsidRPr="00000000" w14:paraId="00000037">
      <w:pPr>
        <w:spacing w:after="0" w:line="240" w:lineRule="auto"/>
        <w:jc w:val="center"/>
        <w:rPr>
          <w:i w:val="1"/>
        </w:rPr>
      </w:pPr>
      <w:r w:rsidDel="00000000" w:rsidR="00000000" w:rsidRPr="00000000">
        <w:rPr>
          <w:rtl w:val="0"/>
        </w:rPr>
      </w:r>
    </w:p>
    <w:p w:rsidR="00000000" w:rsidDel="00000000" w:rsidP="00000000" w:rsidRDefault="00000000" w:rsidRPr="00000000" w14:paraId="00000038">
      <w:pPr>
        <w:spacing w:after="0" w:line="240" w:lineRule="auto"/>
        <w:jc w:val="center"/>
        <w:rPr>
          <w:i w:val="1"/>
        </w:rPr>
      </w:pPr>
      <w:r w:rsidDel="00000000" w:rsidR="00000000" w:rsidRPr="00000000">
        <w:rPr>
          <w:rtl w:val="0"/>
        </w:rPr>
      </w:r>
    </w:p>
    <w:p w:rsidR="00000000" w:rsidDel="00000000" w:rsidP="00000000" w:rsidRDefault="00000000" w:rsidRPr="00000000" w14:paraId="00000039">
      <w:pPr>
        <w:spacing w:after="0" w:line="240" w:lineRule="auto"/>
        <w:jc w:val="center"/>
        <w:rPr>
          <w:i w:val="1"/>
        </w:rPr>
      </w:pPr>
      <w:r w:rsidDel="00000000" w:rsidR="00000000" w:rsidRPr="00000000">
        <w:rPr>
          <w:rtl w:val="0"/>
        </w:rPr>
      </w:r>
    </w:p>
    <w:p w:rsidR="00000000" w:rsidDel="00000000" w:rsidP="00000000" w:rsidRDefault="00000000" w:rsidRPr="00000000" w14:paraId="0000003A">
      <w:pPr>
        <w:spacing w:after="0" w:line="240" w:lineRule="auto"/>
        <w:jc w:val="center"/>
        <w:rPr>
          <w:i w:val="1"/>
        </w:rPr>
      </w:pPr>
      <w:r w:rsidDel="00000000" w:rsidR="00000000" w:rsidRPr="00000000">
        <w:rPr>
          <w:rtl w:val="0"/>
        </w:rPr>
      </w:r>
    </w:p>
    <w:p w:rsidR="00000000" w:rsidDel="00000000" w:rsidP="00000000" w:rsidRDefault="00000000" w:rsidRPr="00000000" w14:paraId="0000003B">
      <w:pPr>
        <w:spacing w:after="0" w:line="240" w:lineRule="auto"/>
        <w:jc w:val="center"/>
        <w:rPr>
          <w:i w:val="1"/>
        </w:rPr>
      </w:pPr>
      <w:r w:rsidDel="00000000" w:rsidR="00000000" w:rsidRPr="00000000">
        <w:rPr>
          <w:rtl w:val="0"/>
        </w:rPr>
      </w:r>
    </w:p>
    <w:p w:rsidR="00000000" w:rsidDel="00000000" w:rsidP="00000000" w:rsidRDefault="00000000" w:rsidRPr="00000000" w14:paraId="0000003C">
      <w:pPr>
        <w:spacing w:after="0" w:line="240" w:lineRule="auto"/>
        <w:jc w:val="center"/>
        <w:rPr>
          <w:i w:val="1"/>
        </w:rPr>
      </w:pPr>
      <w:r w:rsidDel="00000000" w:rsidR="00000000" w:rsidRPr="00000000">
        <w:rPr>
          <w:rtl w:val="0"/>
        </w:rPr>
      </w:r>
    </w:p>
    <w:p w:rsidR="00000000" w:rsidDel="00000000" w:rsidP="00000000" w:rsidRDefault="00000000" w:rsidRPr="00000000" w14:paraId="0000003D">
      <w:pPr>
        <w:spacing w:after="0" w:line="240" w:lineRule="auto"/>
        <w:jc w:val="center"/>
        <w:rPr>
          <w:i w:val="1"/>
        </w:rPr>
      </w:pPr>
      <w:r w:rsidDel="00000000" w:rsidR="00000000" w:rsidRPr="00000000">
        <w:rPr>
          <w:rtl w:val="0"/>
        </w:rPr>
      </w:r>
    </w:p>
    <w:p w:rsidR="00000000" w:rsidDel="00000000" w:rsidP="00000000" w:rsidRDefault="00000000" w:rsidRPr="00000000" w14:paraId="0000003E">
      <w:pPr>
        <w:spacing w:after="0" w:line="240" w:lineRule="auto"/>
        <w:jc w:val="center"/>
        <w:rPr>
          <w:i w:val="1"/>
        </w:rPr>
      </w:pPr>
      <w:r w:rsidDel="00000000" w:rsidR="00000000" w:rsidRPr="00000000">
        <w:rPr>
          <w:rtl w:val="0"/>
        </w:rPr>
      </w:r>
    </w:p>
    <w:p w:rsidR="00000000" w:rsidDel="00000000" w:rsidP="00000000" w:rsidRDefault="00000000" w:rsidRPr="00000000" w14:paraId="0000003F">
      <w:pPr>
        <w:spacing w:after="0" w:line="240" w:lineRule="auto"/>
        <w:jc w:val="center"/>
        <w:rPr>
          <w:i w:val="1"/>
        </w:rPr>
      </w:pPr>
      <w:r w:rsidDel="00000000" w:rsidR="00000000" w:rsidRPr="00000000">
        <w:rPr>
          <w:rtl w:val="0"/>
        </w:rPr>
      </w:r>
    </w:p>
    <w:p w:rsidR="00000000" w:rsidDel="00000000" w:rsidP="00000000" w:rsidRDefault="00000000" w:rsidRPr="00000000" w14:paraId="00000040">
      <w:pPr>
        <w:spacing w:after="0" w:line="240" w:lineRule="auto"/>
        <w:jc w:val="center"/>
        <w:rPr>
          <w:i w:val="1"/>
        </w:rPr>
      </w:pPr>
      <w:r w:rsidDel="00000000" w:rsidR="00000000" w:rsidRPr="00000000">
        <w:rPr>
          <w:rtl w:val="0"/>
        </w:rPr>
      </w:r>
    </w:p>
    <w:p w:rsidR="00000000" w:rsidDel="00000000" w:rsidP="00000000" w:rsidRDefault="00000000" w:rsidRPr="00000000" w14:paraId="00000041">
      <w:pPr>
        <w:spacing w:after="0" w:line="240" w:lineRule="auto"/>
        <w:jc w:val="center"/>
        <w:rPr>
          <w:i w:val="1"/>
        </w:rPr>
      </w:pPr>
      <w:r w:rsidDel="00000000" w:rsidR="00000000" w:rsidRPr="00000000">
        <w:rPr>
          <w:rtl w:val="0"/>
        </w:rPr>
      </w:r>
    </w:p>
    <w:p w:rsidR="00000000" w:rsidDel="00000000" w:rsidP="00000000" w:rsidRDefault="00000000" w:rsidRPr="00000000" w14:paraId="00000042">
      <w:pPr>
        <w:spacing w:after="0" w:line="240" w:lineRule="auto"/>
        <w:jc w:val="center"/>
        <w:rPr>
          <w:i w:val="1"/>
        </w:rPr>
      </w:pPr>
      <w:r w:rsidDel="00000000" w:rsidR="00000000" w:rsidRPr="00000000">
        <w:rPr>
          <w:rtl w:val="0"/>
        </w:rPr>
      </w:r>
    </w:p>
    <w:p w:rsidR="00000000" w:rsidDel="00000000" w:rsidP="00000000" w:rsidRDefault="00000000" w:rsidRPr="00000000" w14:paraId="00000043">
      <w:pPr>
        <w:spacing w:after="0" w:line="240" w:lineRule="auto"/>
        <w:jc w:val="center"/>
        <w:rPr>
          <w:i w:val="1"/>
        </w:rPr>
      </w:pPr>
      <w:r w:rsidDel="00000000" w:rsidR="00000000" w:rsidRPr="00000000">
        <w:rPr>
          <w:rtl w:val="0"/>
        </w:rPr>
      </w:r>
    </w:p>
    <w:p w:rsidR="00000000" w:rsidDel="00000000" w:rsidP="00000000" w:rsidRDefault="00000000" w:rsidRPr="00000000" w14:paraId="00000044">
      <w:pPr>
        <w:spacing w:after="0" w:line="240" w:lineRule="auto"/>
        <w:jc w:val="center"/>
        <w:rPr>
          <w:i w:val="1"/>
        </w:rPr>
      </w:pPr>
      <w:r w:rsidDel="00000000" w:rsidR="00000000" w:rsidRPr="00000000">
        <w:rPr>
          <w:i w:val="1"/>
        </w:rPr>
        <w:drawing>
          <wp:anchor allowOverlap="1" behindDoc="0" distB="114300" distT="114300" distL="114300" distR="114300" hidden="0" layoutInCell="1" locked="0" relativeHeight="0" simplePos="0">
            <wp:simplePos x="0" y="0"/>
            <wp:positionH relativeFrom="page">
              <wp:posOffset>493875</wp:posOffset>
            </wp:positionH>
            <wp:positionV relativeFrom="page">
              <wp:posOffset>423358</wp:posOffset>
            </wp:positionV>
            <wp:extent cx="6575588" cy="2641977"/>
            <wp:effectExtent b="0" l="0" r="0" t="0"/>
            <wp:wrapNone/>
            <wp:docPr id="1"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6575588" cy="2641977"/>
                    </a:xfrm>
                    <a:prstGeom prst="rect"/>
                    <a:ln/>
                  </pic:spPr>
                </pic:pic>
              </a:graphicData>
            </a:graphic>
          </wp:anchor>
        </w:drawing>
      </w:r>
      <w:r w:rsidDel="00000000" w:rsidR="00000000" w:rsidRPr="00000000">
        <w:rPr>
          <w:rtl w:val="0"/>
        </w:rPr>
      </w:r>
    </w:p>
    <w:p w:rsidR="00000000" w:rsidDel="00000000" w:rsidP="00000000" w:rsidRDefault="00000000" w:rsidRPr="00000000" w14:paraId="00000045">
      <w:pPr>
        <w:spacing w:after="0" w:line="240" w:lineRule="auto"/>
        <w:jc w:val="center"/>
        <w:rPr>
          <w:i w:val="1"/>
        </w:rPr>
      </w:pPr>
      <w:r w:rsidDel="00000000" w:rsidR="00000000" w:rsidRPr="00000000">
        <w:rPr>
          <w:rtl w:val="0"/>
        </w:rPr>
      </w:r>
    </w:p>
    <w:p w:rsidR="00000000" w:rsidDel="00000000" w:rsidP="00000000" w:rsidRDefault="00000000" w:rsidRPr="00000000" w14:paraId="00000046">
      <w:pPr>
        <w:spacing w:after="0" w:line="240" w:lineRule="auto"/>
        <w:jc w:val="center"/>
        <w:rPr>
          <w:i w:val="1"/>
        </w:rPr>
      </w:pPr>
      <w:r w:rsidDel="00000000" w:rsidR="00000000" w:rsidRPr="00000000">
        <w:rPr>
          <w:rtl w:val="0"/>
        </w:rPr>
      </w:r>
    </w:p>
    <w:p w:rsidR="00000000" w:rsidDel="00000000" w:rsidP="00000000" w:rsidRDefault="00000000" w:rsidRPr="00000000" w14:paraId="00000047">
      <w:pPr>
        <w:spacing w:after="0" w:line="240" w:lineRule="auto"/>
        <w:jc w:val="center"/>
        <w:rPr>
          <w:i w:val="1"/>
        </w:rPr>
      </w:pPr>
      <w:r w:rsidDel="00000000" w:rsidR="00000000" w:rsidRPr="00000000">
        <w:rPr>
          <w:rtl w:val="0"/>
        </w:rPr>
      </w:r>
    </w:p>
    <w:p w:rsidR="00000000" w:rsidDel="00000000" w:rsidP="00000000" w:rsidRDefault="00000000" w:rsidRPr="00000000" w14:paraId="00000048">
      <w:pPr>
        <w:spacing w:after="0" w:line="240" w:lineRule="auto"/>
        <w:jc w:val="center"/>
        <w:rPr>
          <w:i w:val="1"/>
        </w:rPr>
      </w:pPr>
      <w:r w:rsidDel="00000000" w:rsidR="00000000" w:rsidRPr="00000000">
        <w:rPr>
          <w:rtl w:val="0"/>
        </w:rPr>
      </w:r>
    </w:p>
    <w:p w:rsidR="00000000" w:rsidDel="00000000" w:rsidP="00000000" w:rsidRDefault="00000000" w:rsidRPr="00000000" w14:paraId="00000049">
      <w:pPr>
        <w:spacing w:after="0" w:line="240" w:lineRule="auto"/>
        <w:jc w:val="center"/>
        <w:rPr>
          <w:i w:val="1"/>
        </w:rPr>
      </w:pPr>
      <w:r w:rsidDel="00000000" w:rsidR="00000000" w:rsidRPr="00000000">
        <w:rPr>
          <w:rtl w:val="0"/>
        </w:rPr>
      </w:r>
    </w:p>
    <w:p w:rsidR="00000000" w:rsidDel="00000000" w:rsidP="00000000" w:rsidRDefault="00000000" w:rsidRPr="00000000" w14:paraId="0000004A">
      <w:pPr>
        <w:spacing w:after="0" w:line="240" w:lineRule="auto"/>
        <w:jc w:val="center"/>
        <w:rPr>
          <w:i w:val="1"/>
        </w:rPr>
      </w:pPr>
      <w:r w:rsidDel="00000000" w:rsidR="00000000" w:rsidRPr="00000000">
        <w:rPr>
          <w:rtl w:val="0"/>
        </w:rPr>
      </w:r>
    </w:p>
    <w:p w:rsidR="00000000" w:rsidDel="00000000" w:rsidP="00000000" w:rsidRDefault="00000000" w:rsidRPr="00000000" w14:paraId="0000004B">
      <w:pPr>
        <w:spacing w:after="0" w:line="240" w:lineRule="auto"/>
        <w:jc w:val="center"/>
        <w:rPr>
          <w:i w:val="1"/>
        </w:rPr>
      </w:pPr>
      <w:r w:rsidDel="00000000" w:rsidR="00000000" w:rsidRPr="00000000">
        <w:rPr>
          <w:rtl w:val="0"/>
        </w:rPr>
      </w:r>
    </w:p>
    <w:p w:rsidR="00000000" w:rsidDel="00000000" w:rsidP="00000000" w:rsidRDefault="00000000" w:rsidRPr="00000000" w14:paraId="0000004C">
      <w:pPr>
        <w:spacing w:after="0" w:line="240" w:lineRule="auto"/>
        <w:jc w:val="center"/>
        <w:rPr>
          <w:i w:val="1"/>
        </w:rPr>
      </w:pPr>
      <w:r w:rsidDel="00000000" w:rsidR="00000000" w:rsidRPr="00000000">
        <w:rPr>
          <w:rtl w:val="0"/>
        </w:rPr>
      </w:r>
    </w:p>
    <w:p w:rsidR="00000000" w:rsidDel="00000000" w:rsidP="00000000" w:rsidRDefault="00000000" w:rsidRPr="00000000" w14:paraId="0000004D">
      <w:pPr>
        <w:spacing w:after="0" w:line="240" w:lineRule="auto"/>
        <w:jc w:val="center"/>
        <w:rPr>
          <w:i w:val="1"/>
        </w:rPr>
      </w:pPr>
      <w:r w:rsidDel="00000000" w:rsidR="00000000" w:rsidRPr="00000000">
        <w:rPr>
          <w:rtl w:val="0"/>
        </w:rPr>
      </w:r>
    </w:p>
    <w:p w:rsidR="00000000" w:rsidDel="00000000" w:rsidP="00000000" w:rsidRDefault="00000000" w:rsidRPr="00000000" w14:paraId="0000004E">
      <w:pPr>
        <w:spacing w:after="0" w:line="240" w:lineRule="auto"/>
        <w:jc w:val="center"/>
        <w:rPr>
          <w:i w:val="1"/>
        </w:rPr>
      </w:pPr>
      <w:r w:rsidDel="00000000" w:rsidR="00000000" w:rsidRPr="00000000">
        <w:rPr>
          <w:rtl w:val="0"/>
        </w:rPr>
      </w:r>
    </w:p>
    <w:p w:rsidR="00000000" w:rsidDel="00000000" w:rsidP="00000000" w:rsidRDefault="00000000" w:rsidRPr="00000000" w14:paraId="0000004F">
      <w:pPr>
        <w:spacing w:after="0" w:line="240" w:lineRule="auto"/>
        <w:jc w:val="center"/>
        <w:rPr>
          <w:i w:val="1"/>
        </w:rPr>
      </w:pPr>
      <w:r w:rsidDel="00000000" w:rsidR="00000000" w:rsidRPr="00000000">
        <w:rPr>
          <w:rtl w:val="0"/>
        </w:rPr>
      </w:r>
    </w:p>
    <w:p w:rsidR="00000000" w:rsidDel="00000000" w:rsidP="00000000" w:rsidRDefault="00000000" w:rsidRPr="00000000" w14:paraId="00000050">
      <w:pPr>
        <w:spacing w:after="0" w:line="240" w:lineRule="auto"/>
        <w:jc w:val="center"/>
        <w:rPr>
          <w:i w:val="1"/>
        </w:rPr>
      </w:pPr>
      <w:r w:rsidDel="00000000" w:rsidR="00000000" w:rsidRPr="00000000">
        <w:rPr>
          <w:rtl w:val="0"/>
        </w:rPr>
      </w:r>
    </w:p>
    <w:p w:rsidR="00000000" w:rsidDel="00000000" w:rsidP="00000000" w:rsidRDefault="00000000" w:rsidRPr="00000000" w14:paraId="00000051">
      <w:pPr>
        <w:spacing w:after="0" w:line="240" w:lineRule="auto"/>
        <w:jc w:val="center"/>
        <w:rPr>
          <w:i w:val="1"/>
        </w:rPr>
      </w:pPr>
      <w:r w:rsidDel="00000000" w:rsidR="00000000" w:rsidRPr="00000000">
        <w:rPr>
          <w:rtl w:val="0"/>
        </w:rPr>
      </w:r>
    </w:p>
    <w:p w:rsidR="00000000" w:rsidDel="00000000" w:rsidP="00000000" w:rsidRDefault="00000000" w:rsidRPr="00000000" w14:paraId="00000052">
      <w:pPr>
        <w:spacing w:after="0" w:line="240" w:lineRule="auto"/>
        <w:jc w:val="center"/>
        <w:rPr>
          <w:i w:val="1"/>
        </w:rPr>
      </w:pPr>
      <w:r w:rsidDel="00000000" w:rsidR="00000000" w:rsidRPr="00000000">
        <w:rPr>
          <w:i w:val="1"/>
          <w:rtl w:val="0"/>
        </w:rPr>
        <w:t xml:space="preserve">Figure 6: Well-constructed enclosure examples from BHI’s work</w:t>
      </w:r>
    </w:p>
    <w:p w:rsidR="00000000" w:rsidDel="00000000" w:rsidP="00000000" w:rsidRDefault="00000000" w:rsidRPr="00000000" w14:paraId="00000053">
      <w:pPr>
        <w:spacing w:after="0" w:line="240" w:lineRule="auto"/>
        <w:jc w:val="center"/>
        <w:rPr>
          <w:i w:val="1"/>
        </w:rPr>
      </w:pPr>
      <w:r w:rsidDel="00000000" w:rsidR="00000000" w:rsidRPr="00000000">
        <w:rPr>
          <w:rtl w:val="0"/>
        </w:rPr>
      </w:r>
    </w:p>
    <w:p w:rsidR="00000000" w:rsidDel="00000000" w:rsidP="00000000" w:rsidRDefault="00000000" w:rsidRPr="00000000" w14:paraId="00000054">
      <w:pPr>
        <w:spacing w:after="0" w:line="240" w:lineRule="auto"/>
        <w:jc w:val="center"/>
        <w:rPr>
          <w:b w:val="1"/>
        </w:rPr>
      </w:pPr>
      <w:r w:rsidDel="00000000" w:rsidR="00000000" w:rsidRPr="00000000">
        <w:rPr>
          <w:b w:val="1"/>
        </w:rPr>
        <w:drawing>
          <wp:inline distB="114300" distT="114300" distL="114300" distR="114300">
            <wp:extent cx="5724525" cy="1181100"/>
            <wp:effectExtent b="0" l="0" r="0" t="0"/>
            <wp:docPr id="8" name="image14.png"/>
            <a:graphic>
              <a:graphicData uri="http://schemas.openxmlformats.org/drawingml/2006/picture">
                <pic:pic>
                  <pic:nvPicPr>
                    <pic:cNvPr id="0" name="image14.png"/>
                    <pic:cNvPicPr preferRelativeResize="0"/>
                  </pic:nvPicPr>
                  <pic:blipFill>
                    <a:blip r:embed="rId14"/>
                    <a:srcRect b="0" l="0" r="0" t="0"/>
                    <a:stretch>
                      <a:fillRect/>
                    </a:stretch>
                  </pic:blipFill>
                  <pic:spPr>
                    <a:xfrm>
                      <a:off x="0" y="0"/>
                      <a:ext cx="5724525" cy="1181100"/>
                    </a:xfrm>
                    <a:prstGeom prst="rect"/>
                    <a:ln/>
                  </pic:spPr>
                </pic:pic>
              </a:graphicData>
            </a:graphic>
          </wp:inline>
        </w:drawing>
      </w:r>
      <w:r w:rsidDel="00000000" w:rsidR="00000000" w:rsidRPr="00000000">
        <w:rPr>
          <w:rtl w:val="0"/>
        </w:rPr>
      </w:r>
    </w:p>
    <w:p w:rsidR="00000000" w:rsidDel="00000000" w:rsidP="00000000" w:rsidRDefault="00000000" w:rsidRPr="00000000" w14:paraId="00000055">
      <w:pPr>
        <w:spacing w:after="0" w:line="240" w:lineRule="auto"/>
        <w:jc w:val="center"/>
        <w:rPr>
          <w:b w:val="1"/>
        </w:rPr>
      </w:pPr>
      <w:r w:rsidDel="00000000" w:rsidR="00000000" w:rsidRPr="00000000">
        <w:rPr>
          <w:rtl w:val="0"/>
        </w:rPr>
      </w:r>
    </w:p>
    <w:p w:rsidR="00000000" w:rsidDel="00000000" w:rsidP="00000000" w:rsidRDefault="00000000" w:rsidRPr="00000000" w14:paraId="00000056">
      <w:pPr>
        <w:spacing w:after="0" w:line="240" w:lineRule="auto"/>
        <w:jc w:val="center"/>
        <w:rPr>
          <w:i w:val="1"/>
        </w:rPr>
      </w:pPr>
      <w:r w:rsidDel="00000000" w:rsidR="00000000" w:rsidRPr="00000000">
        <w:rPr>
          <w:i w:val="1"/>
          <w:rtl w:val="0"/>
        </w:rPr>
        <w:t xml:space="preserve">Figure 7: Internationally recognized brands which produce switchgear products</w:t>
      </w:r>
    </w:p>
    <w:p w:rsidR="00000000" w:rsidDel="00000000" w:rsidP="00000000" w:rsidRDefault="00000000" w:rsidRPr="00000000" w14:paraId="00000057">
      <w:pPr>
        <w:spacing w:after="0" w:line="240" w:lineRule="auto"/>
        <w:jc w:val="center"/>
        <w:rPr>
          <w:i w:val="1"/>
        </w:rPr>
      </w:pPr>
      <w:r w:rsidDel="00000000" w:rsidR="00000000" w:rsidRPr="00000000">
        <w:rPr>
          <w:rtl w:val="0"/>
        </w:rPr>
      </w:r>
    </w:p>
    <w:p w:rsidR="00000000" w:rsidDel="00000000" w:rsidP="00000000" w:rsidRDefault="00000000" w:rsidRPr="00000000" w14:paraId="00000058">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Product authenticity</w:t>
      </w:r>
    </w:p>
    <w:p w:rsidR="00000000" w:rsidDel="00000000" w:rsidP="00000000" w:rsidRDefault="00000000" w:rsidRPr="00000000" w14:paraId="00000059">
      <w:pPr>
        <w:spacing w:after="0" w:line="240" w:lineRule="auto"/>
        <w:rPr/>
      </w:pPr>
      <w:r w:rsidDel="00000000" w:rsidR="00000000" w:rsidRPr="00000000">
        <w:rPr>
          <w:rtl w:val="0"/>
        </w:rPr>
        <w:t xml:space="preserve">Due to the many counterfeit products on the market, it is important to ensure only authentic products are purchased. Some products have applications you can download onto a phone or tablet that allow you to scan the QR code on the product. If the specifications on the product you want match the specifications that appear on the application when the QR code is scanned, the product is likely authentic (although, not guaranteed). For example, for a 30mA labeled RCCB, you would expect the specification that appears on the application when the QR code is scanned to also indicate 30mA. Another way to distinguish between authentic and counterfeit products is by cost. Cheaper products are more likely counterfeit although costs and availability of authentic products will vary by country.</w:t>
      </w:r>
    </w:p>
    <w:p w:rsidR="00000000" w:rsidDel="00000000" w:rsidP="00000000" w:rsidRDefault="00000000" w:rsidRPr="00000000" w14:paraId="0000005A">
      <w:pPr>
        <w:spacing w:after="0" w:line="240" w:lineRule="auto"/>
        <w:jc w:val="left"/>
        <w:rPr/>
      </w:pPr>
      <w:r w:rsidDel="00000000" w:rsidR="00000000" w:rsidRPr="00000000">
        <w:rPr>
          <w:rtl w:val="0"/>
        </w:rPr>
      </w:r>
    </w:p>
    <w:p w:rsidR="00000000" w:rsidDel="00000000" w:rsidP="00000000" w:rsidRDefault="00000000" w:rsidRPr="00000000" w14:paraId="0000005B">
      <w:pPr>
        <w:spacing w:after="0" w:line="240" w:lineRule="auto"/>
        <w:jc w:val="left"/>
        <w:rPr/>
      </w:pPr>
      <w:r w:rsidDel="00000000" w:rsidR="00000000" w:rsidRPr="00000000">
        <w:rPr>
          <w:rtl w:val="0"/>
        </w:rPr>
      </w:r>
    </w:p>
    <w:p w:rsidR="00000000" w:rsidDel="00000000" w:rsidP="00000000" w:rsidRDefault="00000000" w:rsidRPr="00000000" w14:paraId="0000005C">
      <w:pPr>
        <w:pStyle w:val="Heading1"/>
        <w:spacing w:after="0" w:before="0" w:line="240" w:lineRule="auto"/>
        <w:rPr/>
      </w:pPr>
      <w:bookmarkStart w:colFirst="0" w:colLast="0" w:name="_lulki0k6p7y8" w:id="4"/>
      <w:bookmarkEnd w:id="4"/>
      <w:r w:rsidDel="00000000" w:rsidR="00000000" w:rsidRPr="00000000">
        <w:rPr>
          <w:rtl w:val="0"/>
        </w:rPr>
        <w:t xml:space="preserve">4. Power Electronics</w:t>
      </w:r>
    </w:p>
    <w:p w:rsidR="00000000" w:rsidDel="00000000" w:rsidP="00000000" w:rsidRDefault="00000000" w:rsidRPr="00000000" w14:paraId="0000005D">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5E">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UPS Systems</w:t>
      </w:r>
    </w:p>
    <w:p w:rsidR="00000000" w:rsidDel="00000000" w:rsidP="00000000" w:rsidRDefault="00000000" w:rsidRPr="00000000" w14:paraId="0000005F">
      <w:pPr>
        <w:spacing w:after="0" w:line="240" w:lineRule="auto"/>
        <w:rPr/>
      </w:pPr>
      <w:r w:rsidDel="00000000" w:rsidR="00000000" w:rsidRPr="00000000">
        <w:rPr>
          <w:rtl w:val="0"/>
        </w:rPr>
        <w:t xml:space="preserve">Switchgear should only be purchased from reputable brands/suppliers. In the same way as with generators, suppliers must be able to guarantee after sales service and spare parts availability. When battery expansions are required, only manufacturer approved batteries should be used. Installation requirements and ambient conditions recommended by manufacturers should always be followed. </w:t>
      </w:r>
      <w:r w:rsidDel="00000000" w:rsidR="00000000" w:rsidRPr="00000000">
        <w:rPr>
          <w:rtl w:val="0"/>
        </w:rPr>
        <w:t xml:space="preserve">See Figure 8 for examples of internationally recognized brands which produce UPS systems.</w:t>
      </w:r>
    </w:p>
    <w:p w:rsidR="00000000" w:rsidDel="00000000" w:rsidP="00000000" w:rsidRDefault="00000000" w:rsidRPr="00000000" w14:paraId="00000060">
      <w:pPr>
        <w:spacing w:after="0" w:line="240" w:lineRule="auto"/>
        <w:rPr/>
      </w:pPr>
      <w:r w:rsidDel="00000000" w:rsidR="00000000" w:rsidRPr="00000000">
        <w:rPr>
          <w:rtl w:val="0"/>
        </w:rPr>
      </w:r>
    </w:p>
    <w:p w:rsidR="00000000" w:rsidDel="00000000" w:rsidP="00000000" w:rsidRDefault="00000000" w:rsidRPr="00000000" w14:paraId="00000061">
      <w:pPr>
        <w:spacing w:after="0" w:line="240" w:lineRule="auto"/>
        <w:rPr/>
      </w:pPr>
      <w:r w:rsidDel="00000000" w:rsidR="00000000" w:rsidRPr="00000000">
        <w:rPr>
          <w:rtl w:val="0"/>
        </w:rPr>
      </w:r>
    </w:p>
    <w:p w:rsidR="00000000" w:rsidDel="00000000" w:rsidP="00000000" w:rsidRDefault="00000000" w:rsidRPr="00000000" w14:paraId="00000062">
      <w:pPr>
        <w:spacing w:after="0" w:line="240" w:lineRule="auto"/>
        <w:rPr/>
      </w:pPr>
      <w:r w:rsidDel="00000000" w:rsidR="00000000" w:rsidRPr="00000000">
        <w:rPr>
          <w:rtl w:val="0"/>
        </w:rPr>
      </w:r>
    </w:p>
    <w:p w:rsidR="00000000" w:rsidDel="00000000" w:rsidP="00000000" w:rsidRDefault="00000000" w:rsidRPr="00000000" w14:paraId="00000063">
      <w:pPr>
        <w:spacing w:after="0" w:line="240" w:lineRule="auto"/>
        <w:rPr/>
      </w:pPr>
      <w:r w:rsidDel="00000000" w:rsidR="00000000" w:rsidRPr="00000000">
        <w:rPr>
          <w:rtl w:val="0"/>
        </w:rPr>
      </w:r>
    </w:p>
    <w:p w:rsidR="00000000" w:rsidDel="00000000" w:rsidP="00000000" w:rsidRDefault="00000000" w:rsidRPr="00000000" w14:paraId="00000064">
      <w:pPr>
        <w:spacing w:after="0" w:line="240" w:lineRule="auto"/>
        <w:rPr/>
      </w:pPr>
      <w:r w:rsidDel="00000000" w:rsidR="00000000" w:rsidRPr="00000000">
        <w:rPr>
          <w:rtl w:val="0"/>
        </w:rPr>
      </w:r>
    </w:p>
    <w:p w:rsidR="00000000" w:rsidDel="00000000" w:rsidP="00000000" w:rsidRDefault="00000000" w:rsidRPr="00000000" w14:paraId="00000065">
      <w:pPr>
        <w:spacing w:after="0" w:line="240" w:lineRule="auto"/>
        <w:rPr/>
      </w:pPr>
      <w:r w:rsidDel="00000000" w:rsidR="00000000" w:rsidRPr="00000000">
        <w:rPr>
          <w:rtl w:val="0"/>
        </w:rPr>
      </w:r>
    </w:p>
    <w:p w:rsidR="00000000" w:rsidDel="00000000" w:rsidP="00000000" w:rsidRDefault="00000000" w:rsidRPr="00000000" w14:paraId="00000066">
      <w:pPr>
        <w:spacing w:after="0" w:line="240" w:lineRule="auto"/>
        <w:rPr/>
      </w:pPr>
      <w:r w:rsidDel="00000000" w:rsidR="00000000" w:rsidRPr="00000000">
        <w:rPr/>
        <w:drawing>
          <wp:anchor allowOverlap="1" behindDoc="0" distB="114300" distT="114300" distL="114300" distR="114300" hidden="0" layoutInCell="1" locked="0" relativeHeight="0" simplePos="0">
            <wp:simplePos x="0" y="0"/>
            <wp:positionH relativeFrom="page">
              <wp:posOffset>579600</wp:posOffset>
            </wp:positionH>
            <wp:positionV relativeFrom="page">
              <wp:posOffset>474112</wp:posOffset>
            </wp:positionV>
            <wp:extent cx="6400490" cy="1638300"/>
            <wp:effectExtent b="0" l="0" r="0" t="0"/>
            <wp:wrapNone/>
            <wp:docPr id="7"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6400490" cy="1638300"/>
                    </a:xfrm>
                    <a:prstGeom prst="rect"/>
                    <a:ln/>
                  </pic:spPr>
                </pic:pic>
              </a:graphicData>
            </a:graphic>
          </wp:anchor>
        </w:drawing>
      </w:r>
      <w:r w:rsidDel="00000000" w:rsidR="00000000" w:rsidRPr="00000000">
        <w:rPr>
          <w:rtl w:val="0"/>
        </w:rPr>
      </w:r>
    </w:p>
    <w:p w:rsidR="00000000" w:rsidDel="00000000" w:rsidP="00000000" w:rsidRDefault="00000000" w:rsidRPr="00000000" w14:paraId="00000067">
      <w:pPr>
        <w:spacing w:after="0" w:line="240" w:lineRule="auto"/>
        <w:rPr/>
      </w:pPr>
      <w:r w:rsidDel="00000000" w:rsidR="00000000" w:rsidRPr="00000000">
        <w:rPr>
          <w:rtl w:val="0"/>
        </w:rPr>
      </w:r>
    </w:p>
    <w:p w:rsidR="00000000" w:rsidDel="00000000" w:rsidP="00000000" w:rsidRDefault="00000000" w:rsidRPr="00000000" w14:paraId="00000068">
      <w:pPr>
        <w:spacing w:after="0" w:line="240" w:lineRule="auto"/>
        <w:rPr/>
      </w:pPr>
      <w:r w:rsidDel="00000000" w:rsidR="00000000" w:rsidRPr="00000000">
        <w:rPr>
          <w:rtl w:val="0"/>
        </w:rPr>
      </w:r>
    </w:p>
    <w:p w:rsidR="00000000" w:rsidDel="00000000" w:rsidP="00000000" w:rsidRDefault="00000000" w:rsidRPr="00000000" w14:paraId="00000069">
      <w:pPr>
        <w:spacing w:after="0" w:line="240" w:lineRule="auto"/>
        <w:rPr/>
      </w:pPr>
      <w:r w:rsidDel="00000000" w:rsidR="00000000" w:rsidRPr="00000000">
        <w:rPr>
          <w:rtl w:val="0"/>
        </w:rPr>
      </w:r>
    </w:p>
    <w:p w:rsidR="00000000" w:rsidDel="00000000" w:rsidP="00000000" w:rsidRDefault="00000000" w:rsidRPr="00000000" w14:paraId="0000006A">
      <w:pPr>
        <w:spacing w:after="0" w:line="240" w:lineRule="auto"/>
        <w:rPr/>
      </w:pPr>
      <w:r w:rsidDel="00000000" w:rsidR="00000000" w:rsidRPr="00000000">
        <w:rPr>
          <w:rtl w:val="0"/>
        </w:rPr>
      </w:r>
    </w:p>
    <w:p w:rsidR="00000000" w:rsidDel="00000000" w:rsidP="00000000" w:rsidRDefault="00000000" w:rsidRPr="00000000" w14:paraId="0000006B">
      <w:pPr>
        <w:spacing w:after="0" w:line="240" w:lineRule="auto"/>
        <w:rPr/>
      </w:pPr>
      <w:r w:rsidDel="00000000" w:rsidR="00000000" w:rsidRPr="00000000">
        <w:rPr>
          <w:rtl w:val="0"/>
        </w:rPr>
      </w:r>
    </w:p>
    <w:p w:rsidR="00000000" w:rsidDel="00000000" w:rsidP="00000000" w:rsidRDefault="00000000" w:rsidRPr="00000000" w14:paraId="0000006C">
      <w:pPr>
        <w:spacing w:after="0" w:line="240" w:lineRule="auto"/>
        <w:rPr/>
      </w:pPr>
      <w:r w:rsidDel="00000000" w:rsidR="00000000" w:rsidRPr="00000000">
        <w:rPr>
          <w:rtl w:val="0"/>
        </w:rPr>
      </w:r>
    </w:p>
    <w:p w:rsidR="00000000" w:rsidDel="00000000" w:rsidP="00000000" w:rsidRDefault="00000000" w:rsidRPr="00000000" w14:paraId="0000006D">
      <w:pPr>
        <w:spacing w:after="0" w:line="240" w:lineRule="auto"/>
        <w:rPr/>
      </w:pPr>
      <w:r w:rsidDel="00000000" w:rsidR="00000000" w:rsidRPr="00000000">
        <w:rPr>
          <w:rtl w:val="0"/>
        </w:rPr>
      </w:r>
    </w:p>
    <w:p w:rsidR="00000000" w:rsidDel="00000000" w:rsidP="00000000" w:rsidRDefault="00000000" w:rsidRPr="00000000" w14:paraId="0000006E">
      <w:pPr>
        <w:keepNext w:val="1"/>
        <w:keepLines w:val="1"/>
        <w:spacing w:after="0" w:line="240" w:lineRule="auto"/>
        <w:jc w:val="center"/>
        <w:rPr>
          <w:i w:val="1"/>
        </w:rPr>
      </w:pPr>
      <w:r w:rsidDel="00000000" w:rsidR="00000000" w:rsidRPr="00000000">
        <w:rPr>
          <w:i w:val="1"/>
          <w:rtl w:val="0"/>
        </w:rPr>
        <w:t xml:space="preserve">Figure 8: I</w:t>
      </w:r>
      <w:r w:rsidDel="00000000" w:rsidR="00000000" w:rsidRPr="00000000">
        <w:rPr>
          <w:i w:val="1"/>
          <w:rtl w:val="0"/>
        </w:rPr>
        <w:t xml:space="preserve">nternationally recognized brands which produce UPS systems</w:t>
      </w:r>
    </w:p>
    <w:p w:rsidR="00000000" w:rsidDel="00000000" w:rsidP="00000000" w:rsidRDefault="00000000" w:rsidRPr="00000000" w14:paraId="0000006F">
      <w:pPr>
        <w:keepNext w:val="1"/>
        <w:keepLines w:val="1"/>
        <w:spacing w:after="0" w:line="240" w:lineRule="auto"/>
        <w:jc w:val="center"/>
        <w:rPr>
          <w:i w:val="1"/>
        </w:rPr>
      </w:pPr>
      <w:r w:rsidDel="00000000" w:rsidR="00000000" w:rsidRPr="00000000">
        <w:rPr>
          <w:rtl w:val="0"/>
        </w:rPr>
      </w:r>
    </w:p>
    <w:p w:rsidR="00000000" w:rsidDel="00000000" w:rsidP="00000000" w:rsidRDefault="00000000" w:rsidRPr="00000000" w14:paraId="00000070">
      <w:pPr>
        <w:keepNext w:val="1"/>
        <w:keepLines w:val="1"/>
        <w:spacing w:after="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Automatic voltage regulators </w:t>
      </w:r>
    </w:p>
    <w:p w:rsidR="00000000" w:rsidDel="00000000" w:rsidP="00000000" w:rsidRDefault="00000000" w:rsidRPr="00000000" w14:paraId="00000071">
      <w:pPr>
        <w:spacing w:after="0" w:line="240" w:lineRule="auto"/>
        <w:rPr/>
      </w:pPr>
      <w:r w:rsidDel="00000000" w:rsidR="00000000" w:rsidRPr="00000000">
        <w:rPr>
          <w:rtl w:val="0"/>
        </w:rPr>
        <w:t xml:space="preserve">When purchasing an automatic voltage regulator (AVR), it is important to confirm that the manufacturer can ensure the following essential criteria:</w:t>
      </w:r>
    </w:p>
    <w:p w:rsidR="00000000" w:rsidDel="00000000" w:rsidP="00000000" w:rsidRDefault="00000000" w:rsidRPr="00000000" w14:paraId="00000072">
      <w:pPr>
        <w:spacing w:after="0" w:line="240" w:lineRule="auto"/>
        <w:rPr/>
      </w:pPr>
      <w:r w:rsidDel="00000000" w:rsidR="00000000" w:rsidRPr="00000000">
        <w:rPr>
          <w:rtl w:val="0"/>
        </w:rPr>
      </w:r>
    </w:p>
    <w:p w:rsidR="00000000" w:rsidDel="00000000" w:rsidP="00000000" w:rsidRDefault="00000000" w:rsidRPr="00000000" w14:paraId="00000073">
      <w:pPr>
        <w:numPr>
          <w:ilvl w:val="0"/>
          <w:numId w:val="2"/>
        </w:numPr>
        <w:spacing w:after="0" w:line="240" w:lineRule="auto"/>
        <w:ind w:left="720" w:hanging="360"/>
        <w:rPr/>
      </w:pPr>
      <w:r w:rsidDel="00000000" w:rsidR="00000000" w:rsidRPr="00000000">
        <w:rPr>
          <w:b w:val="1"/>
          <w:rtl w:val="0"/>
        </w:rPr>
        <w:t xml:space="preserve">Good warranty</w:t>
      </w:r>
      <w:r w:rsidDel="00000000" w:rsidR="00000000" w:rsidRPr="00000000">
        <w:rPr>
          <w:rtl w:val="0"/>
        </w:rPr>
        <w:t xml:space="preserve"> with proper </w:t>
      </w:r>
      <w:r w:rsidDel="00000000" w:rsidR="00000000" w:rsidRPr="00000000">
        <w:rPr>
          <w:b w:val="1"/>
          <w:rtl w:val="0"/>
        </w:rPr>
        <w:t xml:space="preserve">documentation</w:t>
      </w:r>
      <w:r w:rsidDel="00000000" w:rsidR="00000000" w:rsidRPr="00000000">
        <w:rPr>
          <w:rtl w:val="0"/>
        </w:rPr>
        <w:t xml:space="preserve">.</w:t>
      </w:r>
    </w:p>
    <w:p w:rsidR="00000000" w:rsidDel="00000000" w:rsidP="00000000" w:rsidRDefault="00000000" w:rsidRPr="00000000" w14:paraId="00000074">
      <w:pPr>
        <w:numPr>
          <w:ilvl w:val="0"/>
          <w:numId w:val="2"/>
        </w:numPr>
        <w:spacing w:after="0" w:line="240" w:lineRule="auto"/>
        <w:ind w:left="720" w:hanging="360"/>
        <w:rPr/>
      </w:pPr>
      <w:r w:rsidDel="00000000" w:rsidR="00000000" w:rsidRPr="00000000">
        <w:rPr>
          <w:b w:val="1"/>
          <w:rtl w:val="0"/>
        </w:rPr>
        <w:t xml:space="preserve">Official manuals</w:t>
      </w:r>
      <w:r w:rsidDel="00000000" w:rsidR="00000000" w:rsidRPr="00000000">
        <w:rPr>
          <w:rtl w:val="0"/>
        </w:rPr>
        <w:t xml:space="preserve">.</w:t>
      </w:r>
    </w:p>
    <w:p w:rsidR="00000000" w:rsidDel="00000000" w:rsidP="00000000" w:rsidRDefault="00000000" w:rsidRPr="00000000" w14:paraId="00000075">
      <w:pPr>
        <w:numPr>
          <w:ilvl w:val="0"/>
          <w:numId w:val="2"/>
        </w:numPr>
        <w:spacing w:after="0" w:line="240" w:lineRule="auto"/>
        <w:ind w:left="720" w:hanging="360"/>
        <w:rPr/>
      </w:pPr>
      <w:r w:rsidDel="00000000" w:rsidR="00000000" w:rsidRPr="00000000">
        <w:rPr>
          <w:b w:val="1"/>
          <w:rtl w:val="0"/>
        </w:rPr>
        <w:t xml:space="preserve">Technical support</w:t>
      </w:r>
      <w:r w:rsidDel="00000000" w:rsidR="00000000" w:rsidRPr="00000000">
        <w:rPr>
          <w:rtl w:val="0"/>
        </w:rPr>
        <w:t xml:space="preserve"> available from the manufacturer.</w:t>
      </w:r>
    </w:p>
    <w:p w:rsidR="00000000" w:rsidDel="00000000" w:rsidP="00000000" w:rsidRDefault="00000000" w:rsidRPr="00000000" w14:paraId="00000076">
      <w:pPr>
        <w:numPr>
          <w:ilvl w:val="0"/>
          <w:numId w:val="2"/>
        </w:numPr>
        <w:spacing w:after="0" w:line="240" w:lineRule="auto"/>
        <w:ind w:left="720" w:hanging="360"/>
        <w:rPr/>
      </w:pPr>
      <w:r w:rsidDel="00000000" w:rsidR="00000000" w:rsidRPr="00000000">
        <w:rPr>
          <w:rtl w:val="0"/>
        </w:rPr>
        <w:t xml:space="preserve">An </w:t>
      </w:r>
      <w:r w:rsidDel="00000000" w:rsidR="00000000" w:rsidRPr="00000000">
        <w:rPr>
          <w:b w:val="1"/>
          <w:rtl w:val="0"/>
        </w:rPr>
        <w:t xml:space="preserve">official website</w:t>
      </w:r>
      <w:r w:rsidDel="00000000" w:rsidR="00000000" w:rsidRPr="00000000">
        <w:rPr>
          <w:rtl w:val="0"/>
        </w:rPr>
        <w:t xml:space="preserve"> to verify all this information is legitimate.</w:t>
        <w:br w:type="textWrapping"/>
      </w:r>
    </w:p>
    <w:p w:rsidR="00000000" w:rsidDel="00000000" w:rsidP="00000000" w:rsidRDefault="00000000" w:rsidRPr="00000000" w14:paraId="00000077">
      <w:pPr>
        <w:spacing w:after="0" w:line="240" w:lineRule="auto"/>
        <w:rPr/>
      </w:pPr>
      <w:r w:rsidDel="00000000" w:rsidR="00000000" w:rsidRPr="00000000">
        <w:rPr>
          <w:rtl w:val="0"/>
        </w:rPr>
        <w:t xml:space="preserve">It is important to properly size your AVR for the PSA plant rating and requirements. It may even be necessary to oversize the AVR. BHI recommends that you consult a qualified technician to assist with AVR sizing.</w:t>
        <w:br w:type="textWrapping"/>
      </w:r>
    </w:p>
    <w:p w:rsidR="00000000" w:rsidDel="00000000" w:rsidP="00000000" w:rsidRDefault="00000000" w:rsidRPr="00000000" w14:paraId="00000078">
      <w:pPr>
        <w:spacing w:after="0" w:line="240" w:lineRule="auto"/>
        <w:rPr/>
      </w:pPr>
      <w:r w:rsidDel="00000000" w:rsidR="00000000" w:rsidRPr="00000000">
        <w:rPr>
          <w:rtl w:val="0"/>
        </w:rPr>
        <w:t xml:space="preserve">The price differences between quality AVRs and poor quality AVRs is very high. It is worth spending more money to ensure the manufacturer provides all the essential criteria listed above. Decent alternatives to international brand AVRs, which are at the highest price point, may be available on the market but if they do not meet the four essential criteria listed above, they are not good options. </w:t>
      </w:r>
      <w:r w:rsidDel="00000000" w:rsidR="00000000" w:rsidRPr="00000000">
        <w:rPr>
          <w:rtl w:val="0"/>
        </w:rPr>
        <w:t xml:space="preserve">See examples of internationally recognized brands that produce AVRs in Figure 9.</w:t>
        <w:br w:type="textWrapping"/>
      </w:r>
    </w:p>
    <w:p w:rsidR="00000000" w:rsidDel="00000000" w:rsidP="00000000" w:rsidRDefault="00000000" w:rsidRPr="00000000" w14:paraId="00000079">
      <w:pPr>
        <w:spacing w:after="0" w:line="240" w:lineRule="auto"/>
        <w:rPr/>
      </w:pPr>
      <w:r w:rsidDel="00000000" w:rsidR="00000000" w:rsidRPr="00000000">
        <w:rPr>
          <w:rtl w:val="0"/>
        </w:rPr>
        <w:t xml:space="preserve">The due diligence process in purchasing an AVR starts with having a reputable vendor. It is widely known that most AVRs are produced in Eastern Europe. We encourage you to look up online where the AVR brand you are purchasing is from, and check if that matches the country origin factory on the AVR. This will help to ensure you are paying for an authentic product. </w:t>
      </w:r>
    </w:p>
    <w:p w:rsidR="00000000" w:rsidDel="00000000" w:rsidP="00000000" w:rsidRDefault="00000000" w:rsidRPr="00000000" w14:paraId="0000007A">
      <w:pPr>
        <w:spacing w:after="0" w:line="240" w:lineRule="auto"/>
        <w:rPr/>
      </w:pPr>
      <w:r w:rsidDel="00000000" w:rsidR="00000000" w:rsidRPr="00000000">
        <w:rPr>
          <w:rtl w:val="0"/>
        </w:rPr>
      </w:r>
    </w:p>
    <w:p w:rsidR="00000000" w:rsidDel="00000000" w:rsidP="00000000" w:rsidRDefault="00000000" w:rsidRPr="00000000" w14:paraId="0000007B">
      <w:pPr>
        <w:spacing w:after="0" w:line="240" w:lineRule="auto"/>
        <w:rPr/>
      </w:pPr>
      <w:r w:rsidDel="00000000" w:rsidR="00000000" w:rsidRPr="00000000">
        <w:rPr>
          <w:rtl w:val="0"/>
        </w:rPr>
        <w:t xml:space="preserve">Voltage stabilizers should be utilized when the primary power source for the PSA plant is not 100% generator. For example, a voltage stabilizer is necessary if the PSA plant is connected to city power or both city power and generator. If power quality is good enough to ensure stable PSA plant operation, AVR might not be critical. </w:t>
      </w:r>
    </w:p>
    <w:p w:rsidR="00000000" w:rsidDel="00000000" w:rsidP="00000000" w:rsidRDefault="00000000" w:rsidRPr="00000000" w14:paraId="0000007C">
      <w:pPr>
        <w:spacing w:after="0" w:line="240" w:lineRule="auto"/>
        <w:rPr/>
      </w:pPr>
      <w:r w:rsidDel="00000000" w:rsidR="00000000" w:rsidRPr="00000000">
        <w:rPr>
          <w:rtl w:val="0"/>
        </w:rPr>
      </w:r>
    </w:p>
    <w:p w:rsidR="00000000" w:rsidDel="00000000" w:rsidP="00000000" w:rsidRDefault="00000000" w:rsidRPr="00000000" w14:paraId="0000007D">
      <w:pPr>
        <w:keepNext w:val="1"/>
        <w:keepLines w:val="1"/>
        <w:spacing w:after="0" w:line="240" w:lineRule="auto"/>
        <w:jc w:val="center"/>
        <w:rPr/>
      </w:pPr>
      <w:r w:rsidDel="00000000" w:rsidR="00000000" w:rsidRPr="00000000">
        <w:rPr/>
        <w:drawing>
          <wp:inline distB="114300" distT="114300" distL="114300" distR="114300">
            <wp:extent cx="5665153" cy="1235392"/>
            <wp:effectExtent b="0" l="0" r="0" t="0"/>
            <wp:docPr id="5"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5665153" cy="1235392"/>
                    </a:xfrm>
                    <a:prstGeom prst="rect"/>
                    <a:ln/>
                  </pic:spPr>
                </pic:pic>
              </a:graphicData>
            </a:graphic>
          </wp:inline>
        </w:drawing>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7E">
      <w:pPr>
        <w:spacing w:after="0" w:line="240" w:lineRule="auto"/>
        <w:rPr>
          <w:i w:val="1"/>
        </w:rPr>
      </w:pPr>
      <w:r w:rsidDel="00000000" w:rsidR="00000000" w:rsidRPr="00000000">
        <w:rPr>
          <w:rtl w:val="0"/>
        </w:rPr>
      </w:r>
    </w:p>
    <w:p w:rsidR="00000000" w:rsidDel="00000000" w:rsidP="00000000" w:rsidRDefault="00000000" w:rsidRPr="00000000" w14:paraId="0000007F">
      <w:pPr>
        <w:spacing w:after="0" w:line="240" w:lineRule="auto"/>
        <w:jc w:val="center"/>
        <w:rPr/>
      </w:pPr>
      <w:r w:rsidDel="00000000" w:rsidR="00000000" w:rsidRPr="00000000">
        <w:rPr>
          <w:i w:val="1"/>
          <w:rtl w:val="0"/>
        </w:rPr>
        <w:t xml:space="preserve">Figure 9: </w:t>
      </w:r>
      <w:r w:rsidDel="00000000" w:rsidR="00000000" w:rsidRPr="00000000">
        <w:rPr>
          <w:i w:val="1"/>
          <w:rtl w:val="0"/>
        </w:rPr>
        <w:t xml:space="preserve">Internationally recognized brands that produce AVRs</w:t>
      </w:r>
      <w:r w:rsidDel="00000000" w:rsidR="00000000" w:rsidRPr="00000000">
        <w:rPr>
          <w:rtl w:val="0"/>
        </w:rPr>
      </w:r>
    </w:p>
    <w:sectPr>
      <w:headerReference r:id="rId17" w:type="default"/>
      <w:headerReference r:id="rId18" w:type="first"/>
      <w:footerReference r:id="rId19" w:type="default"/>
      <w:footerReference r:id="rId20"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85">
          <w:pPr>
            <w:spacing w:after="0" w:lineRule="auto"/>
            <w:jc w:val="right"/>
            <w:rPr>
              <w:rFonts w:ascii="Arial Black" w:cs="Arial Black" w:eastAsia="Arial Black" w:hAnsi="Arial Black"/>
              <w:b w:val="0"/>
              <w:color w:val="000000"/>
              <w:sz w:val="18"/>
              <w:szCs w:val="18"/>
            </w:rPr>
          </w:pPr>
          <w:bookmarkStart w:colFirst="0" w:colLast="0" w:name="_gjdgxs" w:id="5"/>
          <w:bookmarkEnd w:id="5"/>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87">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2"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14" name="image10.jpg"/>
                <a:graphic>
                  <a:graphicData uri="http://schemas.openxmlformats.org/drawingml/2006/picture">
                    <pic:pic>
                      <pic:nvPicPr>
                        <pic:cNvPr id="0" name="image10.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88">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9">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13" name="image9.png"/>
                <a:graphic>
                  <a:graphicData uri="http://schemas.openxmlformats.org/drawingml/2006/picture">
                    <pic:pic>
                      <pic:nvPicPr>
                        <pic:cNvPr id="0" name="image9.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5" name="image10.jpg"/>
                <a:graphic>
                  <a:graphicData uri="http://schemas.openxmlformats.org/drawingml/2006/picture">
                    <pic:pic>
                      <pic:nvPicPr>
                        <pic:cNvPr id="0" name="image10.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16" name="image13.png"/>
          <a:graphic>
            <a:graphicData uri="http://schemas.openxmlformats.org/drawingml/2006/picture">
              <pic:pic>
                <pic:nvPicPr>
                  <pic:cNvPr descr="A picture containing graphical user interface&#10;&#10;Description automatically generated" id="0" name="image1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7" name="image12.png"/>
          <a:graphic>
            <a:graphicData uri="http://schemas.openxmlformats.org/drawingml/2006/picture">
              <pic:pic>
                <pic:nvPicPr>
                  <pic:cNvPr descr="Shape&#10;&#10;Description automatically generated with low confidence" id="0" name="image1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image" Target="media/image8.png"/><Relationship Id="rId10" Type="http://schemas.openxmlformats.org/officeDocument/2006/relationships/image" Target="media/image7.png"/><Relationship Id="rId13" Type="http://schemas.openxmlformats.org/officeDocument/2006/relationships/image" Target="media/image1.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6.png"/><Relationship Id="rId14" Type="http://schemas.openxmlformats.org/officeDocument/2006/relationships/image" Target="media/image14.png"/><Relationship Id="rId17" Type="http://schemas.openxmlformats.org/officeDocument/2006/relationships/header" Target="header2.xml"/><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image" Target="media/image3.png"/><Relationship Id="rId18" Type="http://schemas.openxmlformats.org/officeDocument/2006/relationships/header" Target="header1.xml"/><Relationship Id="rId7" Type="http://schemas.openxmlformats.org/officeDocument/2006/relationships/image" Target="media/image11.png"/><Relationship Id="rId8" Type="http://schemas.openxmlformats.org/officeDocument/2006/relationships/image" Target="media/image15.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0.jpg"/></Relationships>
</file>

<file path=word/_rels/footer2.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10.jpg"/></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 Id="rId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