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8DD3338" w14:textId="77777777" w:rsidR="003330F9" w:rsidRPr="001E431B" w:rsidRDefault="003330F9">
      <w:pPr>
        <w:pStyle w:val="Ttulo"/>
        <w:rPr>
          <w:color w:val="808080"/>
          <w:sz w:val="26"/>
          <w:szCs w:val="26"/>
          <w:lang w:val="pt-PT"/>
        </w:rPr>
      </w:pPr>
    </w:p>
    <w:p w14:paraId="2902A677" w14:textId="7DBDD4BC" w:rsidR="003330F9" w:rsidRPr="001E431B" w:rsidRDefault="001E431B">
      <w:pPr>
        <w:pStyle w:val="Ttulo"/>
        <w:rPr>
          <w:sz w:val="50"/>
          <w:szCs w:val="50"/>
          <w:lang w:val="pt-PT"/>
        </w:rPr>
      </w:pPr>
      <w:r w:rsidRPr="001E431B">
        <w:rPr>
          <w:sz w:val="50"/>
          <w:szCs w:val="50"/>
          <w:lang w:val="pt-PT"/>
        </w:rPr>
        <w:t>Nota Informativa: localização d</w:t>
      </w:r>
      <w:r w:rsidR="002025BF">
        <w:rPr>
          <w:sz w:val="50"/>
          <w:szCs w:val="50"/>
          <w:lang w:val="pt-PT"/>
        </w:rPr>
        <w:t xml:space="preserve">as estações </w:t>
      </w:r>
      <w:r w:rsidRPr="001E431B">
        <w:rPr>
          <w:sz w:val="50"/>
          <w:szCs w:val="50"/>
          <w:lang w:val="pt-PT"/>
        </w:rPr>
        <w:t>de PSA</w:t>
      </w:r>
    </w:p>
    <w:p w14:paraId="65B8E2C5" w14:textId="2290C069" w:rsidR="003330F9" w:rsidRPr="001E431B" w:rsidRDefault="00A91BFD">
      <w:pPr>
        <w:pStyle w:val="Subttulo"/>
        <w:rPr>
          <w:sz w:val="50"/>
          <w:szCs w:val="50"/>
          <w:lang w:val="pt-PT"/>
        </w:rPr>
      </w:pPr>
      <w:r>
        <w:rPr>
          <w:sz w:val="50"/>
          <w:szCs w:val="50"/>
          <w:lang w:val="pt-PT"/>
        </w:rPr>
        <w:t>Considerar</w:t>
      </w:r>
      <w:r w:rsidR="001E431B" w:rsidRPr="001E431B">
        <w:rPr>
          <w:sz w:val="50"/>
          <w:szCs w:val="50"/>
          <w:lang w:val="pt-PT"/>
        </w:rPr>
        <w:t xml:space="preserve"> a poluição</w:t>
      </w:r>
    </w:p>
    <w:p w14:paraId="00E07A9C" w14:textId="77777777" w:rsidR="003330F9" w:rsidRPr="001E431B" w:rsidRDefault="003330F9">
      <w:pPr>
        <w:spacing w:after="0" w:line="240" w:lineRule="auto"/>
        <w:rPr>
          <w:lang w:val="pt-PT"/>
        </w:rPr>
      </w:pPr>
    </w:p>
    <w:p w14:paraId="3ECC5A62" w14:textId="4F430105" w:rsidR="003330F9" w:rsidRPr="001E431B" w:rsidRDefault="001E431B">
      <w:pPr>
        <w:spacing w:after="0" w:line="240" w:lineRule="auto"/>
        <w:rPr>
          <w:lang w:val="pt-PT"/>
        </w:rPr>
      </w:pPr>
      <w:r w:rsidRPr="001E431B">
        <w:rPr>
          <w:lang w:val="pt-PT"/>
        </w:rPr>
        <w:t xml:space="preserve">Data: 9 de julho </w:t>
      </w:r>
      <w:r w:rsidR="00A91BFD">
        <w:rPr>
          <w:lang w:val="pt-PT"/>
        </w:rPr>
        <w:t xml:space="preserve">de </w:t>
      </w:r>
      <w:r w:rsidRPr="001E431B">
        <w:rPr>
          <w:lang w:val="pt-PT"/>
        </w:rPr>
        <w:t>2024</w:t>
      </w:r>
    </w:p>
    <w:p w14:paraId="40B445C8" w14:textId="77777777" w:rsidR="003330F9" w:rsidRPr="001E431B" w:rsidRDefault="003330F9">
      <w:pPr>
        <w:spacing w:after="0" w:line="240" w:lineRule="auto"/>
        <w:rPr>
          <w:lang w:val="pt-PT"/>
        </w:rPr>
      </w:pPr>
    </w:p>
    <w:p w14:paraId="5EE5E957" w14:textId="38CC1E6F" w:rsidR="003330F9" w:rsidRPr="001E431B" w:rsidRDefault="001E431B">
      <w:pPr>
        <w:spacing w:after="0" w:line="240" w:lineRule="auto"/>
        <w:rPr>
          <w:lang w:val="pt-PT"/>
        </w:rPr>
      </w:pPr>
      <w:r w:rsidRPr="001E431B">
        <w:rPr>
          <w:lang w:val="pt-PT"/>
        </w:rPr>
        <w:t xml:space="preserve">A </w:t>
      </w:r>
      <w:r>
        <w:rPr>
          <w:lang w:val="pt-PT"/>
        </w:rPr>
        <w:t>Build Health International (</w:t>
      </w:r>
      <w:r w:rsidRPr="001E431B">
        <w:rPr>
          <w:lang w:val="pt-PT"/>
        </w:rPr>
        <w:t>BHI</w:t>
      </w:r>
      <w:r>
        <w:rPr>
          <w:lang w:val="pt-PT"/>
        </w:rPr>
        <w:t>)</w:t>
      </w:r>
      <w:r w:rsidRPr="001E431B">
        <w:rPr>
          <w:lang w:val="pt-PT"/>
        </w:rPr>
        <w:t xml:space="preserve"> recomenda que a instalação da estação de PSA seja efetuada a </w:t>
      </w:r>
      <w:r w:rsidR="002756A4">
        <w:rPr>
          <w:lang w:val="pt-PT"/>
        </w:rPr>
        <w:t>uma distância mínima de</w:t>
      </w:r>
      <w:r w:rsidRPr="001E431B">
        <w:rPr>
          <w:lang w:val="pt-PT"/>
        </w:rPr>
        <w:t xml:space="preserve"> 10</w:t>
      </w:r>
      <w:r w:rsidR="00982DA8">
        <w:rPr>
          <w:lang w:val="pt-PT"/>
        </w:rPr>
        <w:t> </w:t>
      </w:r>
      <w:r w:rsidRPr="001E431B">
        <w:rPr>
          <w:lang w:val="pt-PT"/>
        </w:rPr>
        <w:t>m</w:t>
      </w:r>
      <w:r w:rsidR="00982DA8">
        <w:rPr>
          <w:lang w:val="pt-PT"/>
        </w:rPr>
        <w:t>etros</w:t>
      </w:r>
      <w:r w:rsidRPr="001E431B">
        <w:rPr>
          <w:lang w:val="pt-PT"/>
        </w:rPr>
        <w:t xml:space="preserve"> de qualquer </w:t>
      </w:r>
      <w:r w:rsidR="00982DA8">
        <w:rPr>
          <w:lang w:val="pt-PT"/>
        </w:rPr>
        <w:t>possível fonte</w:t>
      </w:r>
      <w:r w:rsidRPr="001E431B">
        <w:rPr>
          <w:lang w:val="pt-PT"/>
        </w:rPr>
        <w:t xml:space="preserve"> de poluição. </w:t>
      </w:r>
      <w:r w:rsidR="00F06D70">
        <w:rPr>
          <w:lang w:val="pt-PT"/>
        </w:rPr>
        <w:t>Isso inclui</w:t>
      </w:r>
      <w:r w:rsidRPr="001E431B">
        <w:rPr>
          <w:lang w:val="pt-PT"/>
        </w:rPr>
        <w:t>, entre outros, gases de escape de geradores, descargas de sistemas de vácuo, gases de escape de veículos</w:t>
      </w:r>
      <w:r w:rsidR="00CF128C">
        <w:rPr>
          <w:lang w:val="pt-PT"/>
        </w:rPr>
        <w:t>,</w:t>
      </w:r>
      <w:r w:rsidRPr="001E431B">
        <w:rPr>
          <w:lang w:val="pt-PT"/>
        </w:rPr>
        <w:t xml:space="preserve"> e gases de escape de incineradoras. Esta recomendação baseia-se na orientação de vários fabricantes de estações de PSA e está em conformidade com as normas listadas abaixo. Embora apenas a NFPA</w:t>
      </w:r>
      <w:r w:rsidR="00CF128C">
        <w:rPr>
          <w:lang w:val="pt-PT"/>
        </w:rPr>
        <w:t> </w:t>
      </w:r>
      <w:r w:rsidRPr="001E431B">
        <w:rPr>
          <w:lang w:val="pt-PT"/>
        </w:rPr>
        <w:t>99 indique uma distância específica (7,6</w:t>
      </w:r>
      <w:r w:rsidR="00CF128C">
        <w:rPr>
          <w:lang w:val="pt-PT"/>
        </w:rPr>
        <w:t> </w:t>
      </w:r>
      <w:r w:rsidRPr="001E431B">
        <w:rPr>
          <w:lang w:val="pt-PT"/>
        </w:rPr>
        <w:t>m</w:t>
      </w:r>
      <w:r w:rsidR="00CF128C">
        <w:rPr>
          <w:lang w:val="pt-PT"/>
        </w:rPr>
        <w:t>etros</w:t>
      </w:r>
      <w:r w:rsidRPr="001E431B">
        <w:rPr>
          <w:lang w:val="pt-PT"/>
        </w:rPr>
        <w:t xml:space="preserve">) entre as fontes de poluição e a estação de PSA, a intenção </w:t>
      </w:r>
      <w:r w:rsidR="00F06D70">
        <w:rPr>
          <w:lang w:val="pt-PT"/>
        </w:rPr>
        <w:t>das três</w:t>
      </w:r>
      <w:r w:rsidRPr="001E431B">
        <w:rPr>
          <w:lang w:val="pt-PT"/>
        </w:rPr>
        <w:t xml:space="preserve"> normas </w:t>
      </w:r>
      <w:r w:rsidR="00A733B5">
        <w:rPr>
          <w:lang w:val="pt-PT"/>
        </w:rPr>
        <w:t xml:space="preserve">seguintes </w:t>
      </w:r>
      <w:r w:rsidRPr="001E431B">
        <w:rPr>
          <w:lang w:val="pt-PT"/>
        </w:rPr>
        <w:t xml:space="preserve">é garantir que a estação de PSA receba ar limpo. Para </w:t>
      </w:r>
      <w:r w:rsidR="00F06D70">
        <w:rPr>
          <w:lang w:val="pt-PT"/>
        </w:rPr>
        <w:t>assegurar isso</w:t>
      </w:r>
      <w:r w:rsidRPr="001E431B">
        <w:rPr>
          <w:lang w:val="pt-PT"/>
        </w:rPr>
        <w:t xml:space="preserve">, a distância da fonte de poluição deve ser considerada, </w:t>
      </w:r>
      <w:r w:rsidR="00F06D70">
        <w:rPr>
          <w:lang w:val="pt-PT"/>
        </w:rPr>
        <w:t>bem como</w:t>
      </w:r>
      <w:r w:rsidRPr="001E431B">
        <w:rPr>
          <w:lang w:val="pt-PT"/>
        </w:rPr>
        <w:t xml:space="preserve"> outros fatores, como a direção dos gases de escape e os ventos predominantes.</w:t>
      </w:r>
    </w:p>
    <w:p w14:paraId="353586B9" w14:textId="77777777" w:rsidR="003330F9" w:rsidRPr="001E431B" w:rsidRDefault="003330F9">
      <w:pPr>
        <w:spacing w:after="0" w:line="240" w:lineRule="auto"/>
        <w:rPr>
          <w:lang w:val="pt-PT"/>
        </w:rPr>
      </w:pPr>
    </w:p>
    <w:p w14:paraId="617E320F" w14:textId="77777777" w:rsidR="003330F9" w:rsidRPr="001E431B" w:rsidRDefault="003330F9">
      <w:pPr>
        <w:spacing w:after="0" w:line="240" w:lineRule="auto"/>
        <w:rPr>
          <w:b/>
          <w:u w:val="single"/>
          <w:lang w:val="pt-PT"/>
        </w:rPr>
      </w:pPr>
      <w:hyperlink r:id="rId6">
        <w:r w:rsidRPr="001E431B">
          <w:rPr>
            <w:b/>
            <w:color w:val="1155CC"/>
            <w:u w:val="single"/>
            <w:lang w:val="pt-PT"/>
          </w:rPr>
          <w:t>NFPA 99</w:t>
        </w:r>
      </w:hyperlink>
    </w:p>
    <w:p w14:paraId="415354E6" w14:textId="77777777" w:rsidR="003330F9" w:rsidRPr="001E431B" w:rsidRDefault="00000000">
      <w:pPr>
        <w:spacing w:after="0" w:line="240" w:lineRule="auto"/>
        <w:jc w:val="center"/>
        <w:rPr>
          <w:b/>
          <w:u w:val="single"/>
          <w:lang w:val="pt-PT"/>
        </w:rPr>
      </w:pPr>
      <w:r w:rsidRPr="001E431B">
        <w:rPr>
          <w:b/>
          <w:noProof/>
          <w:u w:val="single"/>
          <w:lang w:val="pt-PT"/>
        </w:rPr>
        <w:drawing>
          <wp:inline distT="114300" distB="114300" distL="114300" distR="114300" wp14:anchorId="513895AF" wp14:editId="02D32FB2">
            <wp:extent cx="3587588" cy="1334300"/>
            <wp:effectExtent l="0" t="0" r="0" b="0"/>
            <wp:docPr id="1"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7"/>
                    <a:srcRect b="76222"/>
                    <a:stretch>
                      <a:fillRect/>
                    </a:stretch>
                  </pic:blipFill>
                  <pic:spPr>
                    <a:xfrm>
                      <a:off x="0" y="0"/>
                      <a:ext cx="3587588" cy="1334300"/>
                    </a:xfrm>
                    <a:prstGeom prst="rect">
                      <a:avLst/>
                    </a:prstGeom>
                    <a:ln/>
                  </pic:spPr>
                </pic:pic>
              </a:graphicData>
            </a:graphic>
          </wp:inline>
        </w:drawing>
      </w:r>
    </w:p>
    <w:p w14:paraId="779DA9EF" w14:textId="77777777" w:rsidR="001E431B" w:rsidRDefault="001E431B">
      <w:pPr>
        <w:spacing w:after="0" w:line="240" w:lineRule="auto"/>
        <w:rPr>
          <w:bCs/>
          <w:lang w:val="pt-PT"/>
        </w:rPr>
      </w:pPr>
    </w:p>
    <w:p w14:paraId="27AE1448" w14:textId="77777777" w:rsidR="005D432E" w:rsidRDefault="001E431B" w:rsidP="005D432E">
      <w:pPr>
        <w:spacing w:after="0" w:line="240" w:lineRule="auto"/>
        <w:jc w:val="center"/>
        <w:rPr>
          <w:bCs/>
          <w:i/>
          <w:iCs/>
          <w:sz w:val="22"/>
          <w:szCs w:val="22"/>
          <w:lang w:val="pt-PT"/>
        </w:rPr>
      </w:pPr>
      <w:r w:rsidRPr="001E431B">
        <w:rPr>
          <w:b/>
          <w:bCs/>
          <w:i/>
          <w:iCs/>
          <w:sz w:val="22"/>
          <w:szCs w:val="22"/>
          <w:lang w:val="pt-PT"/>
        </w:rPr>
        <w:t>5.1.3.6.3.11 Entrada do compressor</w:t>
      </w:r>
    </w:p>
    <w:p w14:paraId="191D9633" w14:textId="6DA9D71B" w:rsidR="001E431B" w:rsidRPr="001E431B" w:rsidRDefault="001A6C60" w:rsidP="005D432E">
      <w:pPr>
        <w:spacing w:after="0" w:line="240" w:lineRule="auto"/>
        <w:ind w:left="993"/>
        <w:jc w:val="both"/>
        <w:rPr>
          <w:bCs/>
          <w:i/>
          <w:iCs/>
          <w:sz w:val="20"/>
          <w:szCs w:val="20"/>
          <w:lang w:val="pt-PT"/>
        </w:rPr>
      </w:pPr>
      <w:r w:rsidRPr="005D432E">
        <w:rPr>
          <w:bCs/>
          <w:i/>
          <w:iCs/>
          <w:sz w:val="20"/>
          <w:szCs w:val="20"/>
          <w:lang w:val="pt-PT"/>
        </w:rPr>
        <w:t>“</w:t>
      </w:r>
      <w:r w:rsidR="001E431B" w:rsidRPr="001E431B">
        <w:rPr>
          <w:bCs/>
          <w:i/>
          <w:iCs/>
          <w:sz w:val="20"/>
          <w:szCs w:val="20"/>
          <w:lang w:val="pt-PT"/>
        </w:rPr>
        <w:t>(A) Os compressores de ar medicinal devem obter o seu ar de uma fonte de ar limpo.</w:t>
      </w:r>
    </w:p>
    <w:p w14:paraId="1E707518" w14:textId="7636FF93" w:rsidR="001E431B" w:rsidRPr="00F06D70" w:rsidRDefault="001E431B" w:rsidP="005D432E">
      <w:pPr>
        <w:spacing w:after="0" w:line="240" w:lineRule="auto"/>
        <w:ind w:left="993" w:right="827"/>
        <w:jc w:val="both"/>
        <w:rPr>
          <w:bCs/>
          <w:i/>
          <w:iCs/>
          <w:sz w:val="20"/>
          <w:szCs w:val="20"/>
          <w:lang w:val="pt-PT"/>
        </w:rPr>
      </w:pPr>
      <w:r w:rsidRPr="001E431B">
        <w:rPr>
          <w:bCs/>
          <w:i/>
          <w:iCs/>
          <w:sz w:val="20"/>
          <w:szCs w:val="20"/>
          <w:lang w:val="pt-PT"/>
        </w:rPr>
        <w:t>(B) A entrada de ar medicinal deve estar localizada a um mínimo de 7,6 m (25 pés) de exaustores de sistemas de ventilação, respiradouros de armazenamento de combustível, respiradouros de combustão, respiradouros de canalização, saídas de vácuo e WAGD</w:t>
      </w:r>
      <w:r w:rsidRPr="005D432E">
        <w:rPr>
          <w:bCs/>
          <w:i/>
          <w:iCs/>
          <w:sz w:val="20"/>
          <w:szCs w:val="20"/>
          <w:lang w:val="pt-PT"/>
        </w:rPr>
        <w:t xml:space="preserve"> (eliminação de gases anestésicos residuais)</w:t>
      </w:r>
      <w:r w:rsidRPr="001E431B">
        <w:rPr>
          <w:bCs/>
          <w:i/>
          <w:iCs/>
          <w:sz w:val="20"/>
          <w:szCs w:val="20"/>
          <w:lang w:val="pt-PT"/>
        </w:rPr>
        <w:t xml:space="preserve">, ou áreas que possam acumular gases de escape de veículos </w:t>
      </w:r>
      <w:r w:rsidRPr="00F06D70">
        <w:rPr>
          <w:bCs/>
          <w:i/>
          <w:iCs/>
          <w:sz w:val="20"/>
          <w:szCs w:val="20"/>
          <w:lang w:val="pt-PT"/>
        </w:rPr>
        <w:t>ou outros fumos nocivos.</w:t>
      </w:r>
      <w:r w:rsidR="001A6C60" w:rsidRPr="00F06D70">
        <w:rPr>
          <w:bCs/>
          <w:i/>
          <w:iCs/>
          <w:sz w:val="20"/>
          <w:szCs w:val="20"/>
          <w:lang w:val="pt-PT"/>
        </w:rPr>
        <w:t>”</w:t>
      </w:r>
    </w:p>
    <w:p w14:paraId="173917B2" w14:textId="77777777" w:rsidR="001E431B" w:rsidRPr="001E431B" w:rsidRDefault="001E431B" w:rsidP="001E431B">
      <w:pPr>
        <w:spacing w:after="0" w:line="240" w:lineRule="auto"/>
        <w:jc w:val="center"/>
        <w:rPr>
          <w:bCs/>
          <w:i/>
          <w:iCs/>
          <w:lang w:val="pt-PT"/>
        </w:rPr>
      </w:pPr>
    </w:p>
    <w:p w14:paraId="79BB3847" w14:textId="77777777" w:rsidR="003330F9" w:rsidRPr="001E431B" w:rsidRDefault="003330F9">
      <w:pPr>
        <w:spacing w:after="0" w:line="240" w:lineRule="auto"/>
        <w:rPr>
          <w:b/>
          <w:u w:val="single"/>
          <w:lang w:val="pt-PT"/>
        </w:rPr>
      </w:pPr>
      <w:hyperlink r:id="rId8">
        <w:r w:rsidRPr="001E431B">
          <w:rPr>
            <w:b/>
            <w:color w:val="1155CC"/>
            <w:u w:val="single"/>
            <w:lang w:val="pt-PT"/>
          </w:rPr>
          <w:t>HTM-02</w:t>
        </w:r>
      </w:hyperlink>
    </w:p>
    <w:p w14:paraId="1E6AFBB3" w14:textId="77777777" w:rsidR="003330F9" w:rsidRPr="001E431B" w:rsidRDefault="00000000">
      <w:pPr>
        <w:spacing w:after="0" w:line="240" w:lineRule="auto"/>
        <w:jc w:val="center"/>
        <w:rPr>
          <w:lang w:val="pt-PT"/>
        </w:rPr>
      </w:pPr>
      <w:r w:rsidRPr="001E431B">
        <w:rPr>
          <w:noProof/>
          <w:lang w:val="pt-PT"/>
        </w:rPr>
        <w:drawing>
          <wp:inline distT="114300" distB="114300" distL="114300" distR="114300" wp14:anchorId="7AD98053" wp14:editId="051CE6FF">
            <wp:extent cx="3282788" cy="1573357"/>
            <wp:effectExtent l="0" t="0" r="0" b="0"/>
            <wp:docPr id="4"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9"/>
                    <a:srcRect t="8521" b="51257"/>
                    <a:stretch>
                      <a:fillRect/>
                    </a:stretch>
                  </pic:blipFill>
                  <pic:spPr>
                    <a:xfrm>
                      <a:off x="0" y="0"/>
                      <a:ext cx="3282788" cy="1573357"/>
                    </a:xfrm>
                    <a:prstGeom prst="rect">
                      <a:avLst/>
                    </a:prstGeom>
                    <a:ln/>
                  </pic:spPr>
                </pic:pic>
              </a:graphicData>
            </a:graphic>
          </wp:inline>
        </w:drawing>
      </w:r>
    </w:p>
    <w:p w14:paraId="0946B7E8" w14:textId="77777777" w:rsidR="003330F9" w:rsidRPr="001E431B" w:rsidRDefault="003330F9">
      <w:pPr>
        <w:spacing w:after="0" w:line="240" w:lineRule="auto"/>
        <w:rPr>
          <w:lang w:val="pt-PT"/>
        </w:rPr>
      </w:pPr>
    </w:p>
    <w:p w14:paraId="151E36EC" w14:textId="77777777" w:rsidR="005D432E" w:rsidRDefault="001A6C60" w:rsidP="005D432E">
      <w:pPr>
        <w:spacing w:after="0" w:line="240" w:lineRule="auto"/>
        <w:jc w:val="center"/>
        <w:rPr>
          <w:i/>
          <w:iCs/>
          <w:sz w:val="20"/>
          <w:szCs w:val="20"/>
          <w:lang w:val="pt-PT"/>
        </w:rPr>
      </w:pPr>
      <w:r w:rsidRPr="001A6C60">
        <w:rPr>
          <w:b/>
          <w:bCs/>
          <w:i/>
          <w:iCs/>
          <w:sz w:val="20"/>
          <w:szCs w:val="20"/>
          <w:lang w:val="pt-PT"/>
        </w:rPr>
        <w:t>7.10</w:t>
      </w:r>
    </w:p>
    <w:p w14:paraId="280076EF" w14:textId="2F9C2AAF" w:rsidR="001A6C60" w:rsidRPr="001A6C60" w:rsidRDefault="001A6C60" w:rsidP="005D432E">
      <w:pPr>
        <w:spacing w:after="0" w:line="240" w:lineRule="auto"/>
        <w:ind w:left="993" w:right="827"/>
        <w:jc w:val="both"/>
        <w:rPr>
          <w:i/>
          <w:iCs/>
          <w:sz w:val="20"/>
          <w:szCs w:val="20"/>
          <w:lang w:val="pt-PT"/>
        </w:rPr>
      </w:pPr>
      <w:r w:rsidRPr="005D432E">
        <w:rPr>
          <w:i/>
          <w:iCs/>
          <w:sz w:val="20"/>
          <w:szCs w:val="20"/>
          <w:lang w:val="pt-PT"/>
        </w:rPr>
        <w:t>“</w:t>
      </w:r>
      <w:r w:rsidRPr="001A6C60">
        <w:rPr>
          <w:i/>
          <w:iCs/>
          <w:sz w:val="20"/>
          <w:szCs w:val="20"/>
          <w:lang w:val="pt-PT"/>
        </w:rPr>
        <w:t>A posição da entrada de ar pode ter um efeito significativo na qualidade do ar fornecido, especialmente no que respeita aos níveis de monóxido de carbono. A entrada de ar para um compressor deve estar localizada de modo a minimizar a contaminação pelos gases de escape dos motores de combustão interna e a descarga dos sistemas de vácuo, AGSS</w:t>
      </w:r>
      <w:r w:rsidRPr="005D432E">
        <w:rPr>
          <w:i/>
          <w:iCs/>
          <w:sz w:val="20"/>
          <w:szCs w:val="20"/>
          <w:lang w:val="pt-PT"/>
        </w:rPr>
        <w:t xml:space="preserve"> (sistemas de remoção de gases anestésicos),</w:t>
      </w:r>
      <w:r w:rsidRPr="001A6C60">
        <w:rPr>
          <w:i/>
          <w:iCs/>
          <w:sz w:val="20"/>
          <w:szCs w:val="20"/>
          <w:lang w:val="pt-PT"/>
        </w:rPr>
        <w:t xml:space="preserve"> e sistemas de ventilação ou outras fontes de contaminantes. As entradas de ar devem ser canalizadas sempre que necessário para evitar a contaminação</w:t>
      </w:r>
      <w:r w:rsidRPr="005D432E">
        <w:rPr>
          <w:i/>
          <w:iCs/>
          <w:sz w:val="20"/>
          <w:szCs w:val="20"/>
          <w:lang w:val="pt-PT"/>
        </w:rPr>
        <w:t>.”</w:t>
      </w:r>
    </w:p>
    <w:p w14:paraId="613AEF74" w14:textId="77777777" w:rsidR="001A6C60" w:rsidRPr="005D432E" w:rsidRDefault="001A6C60" w:rsidP="005D432E">
      <w:pPr>
        <w:spacing w:after="0" w:line="240" w:lineRule="auto"/>
        <w:jc w:val="both"/>
        <w:rPr>
          <w:sz w:val="21"/>
          <w:szCs w:val="21"/>
          <w:lang w:val="pt-PT"/>
        </w:rPr>
      </w:pPr>
    </w:p>
    <w:p w14:paraId="1EE48B1F" w14:textId="77777777" w:rsidR="001A6C60" w:rsidRDefault="001A6C60">
      <w:pPr>
        <w:spacing w:after="0" w:line="240" w:lineRule="auto"/>
        <w:rPr>
          <w:lang w:val="pt-PT"/>
        </w:rPr>
      </w:pPr>
    </w:p>
    <w:p w14:paraId="7909E365" w14:textId="2D011DE4" w:rsidR="003330F9" w:rsidRPr="001E431B" w:rsidRDefault="003330F9">
      <w:pPr>
        <w:spacing w:after="0" w:line="240" w:lineRule="auto"/>
        <w:rPr>
          <w:b/>
          <w:u w:val="single"/>
          <w:lang w:val="pt-PT"/>
        </w:rPr>
      </w:pPr>
      <w:hyperlink r:id="rId10">
        <w:r w:rsidRPr="001E431B">
          <w:rPr>
            <w:b/>
            <w:color w:val="1155CC"/>
            <w:u w:val="single"/>
            <w:lang w:val="pt-PT"/>
          </w:rPr>
          <w:t>ISO 7396</w:t>
        </w:r>
      </w:hyperlink>
    </w:p>
    <w:p w14:paraId="0B6588AA" w14:textId="3F48972F" w:rsidR="003330F9" w:rsidRDefault="00000000">
      <w:pPr>
        <w:spacing w:after="0" w:line="240" w:lineRule="auto"/>
        <w:jc w:val="center"/>
        <w:rPr>
          <w:lang w:val="pt-PT"/>
        </w:rPr>
      </w:pPr>
      <w:r w:rsidRPr="001E431B">
        <w:rPr>
          <w:noProof/>
          <w:lang w:val="pt-PT"/>
        </w:rPr>
        <w:drawing>
          <wp:inline distT="114300" distB="114300" distL="114300" distR="114300" wp14:anchorId="40D66BF9" wp14:editId="7CF91728">
            <wp:extent cx="5957888" cy="1630310"/>
            <wp:effectExtent l="0" t="0" r="0" b="0"/>
            <wp:docPr id="2"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1"/>
                    <a:srcRect/>
                    <a:stretch>
                      <a:fillRect/>
                    </a:stretch>
                  </pic:blipFill>
                  <pic:spPr>
                    <a:xfrm>
                      <a:off x="0" y="0"/>
                      <a:ext cx="5957888" cy="1630310"/>
                    </a:xfrm>
                    <a:prstGeom prst="rect">
                      <a:avLst/>
                    </a:prstGeom>
                    <a:ln/>
                  </pic:spPr>
                </pic:pic>
              </a:graphicData>
            </a:graphic>
          </wp:inline>
        </w:drawing>
      </w:r>
    </w:p>
    <w:p w14:paraId="53C9FC0D" w14:textId="77777777" w:rsidR="001A6C60" w:rsidRDefault="001A6C60">
      <w:pPr>
        <w:spacing w:after="0" w:line="240" w:lineRule="auto"/>
        <w:jc w:val="center"/>
        <w:rPr>
          <w:lang w:val="pt-PT"/>
        </w:rPr>
      </w:pPr>
    </w:p>
    <w:p w14:paraId="7F70AB8C" w14:textId="77777777" w:rsidR="005D432E" w:rsidRPr="005D432E" w:rsidRDefault="001A6C60" w:rsidP="005D432E">
      <w:pPr>
        <w:spacing w:after="0" w:line="240" w:lineRule="auto"/>
        <w:ind w:left="993" w:right="827"/>
        <w:jc w:val="center"/>
        <w:rPr>
          <w:i/>
          <w:iCs/>
          <w:sz w:val="20"/>
          <w:szCs w:val="20"/>
          <w:lang w:val="pt-PT"/>
        </w:rPr>
      </w:pPr>
      <w:r w:rsidRPr="001A6C60">
        <w:rPr>
          <w:b/>
          <w:bCs/>
          <w:i/>
          <w:iCs/>
          <w:sz w:val="20"/>
          <w:szCs w:val="20"/>
          <w:lang w:val="pt-PT"/>
        </w:rPr>
        <w:t>5.5.2.12</w:t>
      </w:r>
    </w:p>
    <w:p w14:paraId="33636353" w14:textId="4C053936" w:rsidR="001A6C60" w:rsidRDefault="001A6C60" w:rsidP="005D432E">
      <w:pPr>
        <w:spacing w:after="0" w:line="240" w:lineRule="auto"/>
        <w:ind w:left="993" w:right="827"/>
        <w:jc w:val="both"/>
        <w:rPr>
          <w:i/>
          <w:iCs/>
          <w:sz w:val="20"/>
          <w:szCs w:val="20"/>
          <w:lang w:val="pt-PT"/>
        </w:rPr>
      </w:pPr>
      <w:r w:rsidRPr="005D432E">
        <w:rPr>
          <w:i/>
          <w:iCs/>
          <w:sz w:val="20"/>
          <w:szCs w:val="20"/>
          <w:lang w:val="pt-PT"/>
        </w:rPr>
        <w:t>“</w:t>
      </w:r>
      <w:r w:rsidRPr="001A6C60">
        <w:rPr>
          <w:i/>
          <w:iCs/>
          <w:sz w:val="20"/>
          <w:szCs w:val="20"/>
          <w:lang w:val="pt-PT"/>
        </w:rPr>
        <w:t>A entrada de ar ambiente para os compressores deve estar localizada num local onde a contaminação seja mínima (por exemplo, longe de gases de escape de motores de combustão interna, parques de estacionamento de veículos, áreas de acesso, sistemas de eliminação de resíduos de instalações de cuidados de saúde, exaustores de sistemas de evacuação de vácuo ou de plumas, saídas de ar de condutas de gás medicinal ou de sistemas de eliminação de gases anestésicos, descargas de sistemas de ventilação, saídas de chaminés).</w:t>
      </w:r>
    </w:p>
    <w:p w14:paraId="18D9B692" w14:textId="77777777" w:rsidR="005D432E" w:rsidRPr="001A6C60" w:rsidRDefault="005D432E" w:rsidP="005D432E">
      <w:pPr>
        <w:spacing w:after="0" w:line="240" w:lineRule="auto"/>
        <w:ind w:left="993" w:right="827"/>
        <w:jc w:val="both"/>
        <w:rPr>
          <w:i/>
          <w:iCs/>
          <w:sz w:val="20"/>
          <w:szCs w:val="20"/>
          <w:lang w:val="pt-PT"/>
        </w:rPr>
      </w:pPr>
    </w:p>
    <w:p w14:paraId="06E63FF2" w14:textId="27401D58" w:rsidR="001A6C60" w:rsidRDefault="001A6C60" w:rsidP="005D432E">
      <w:pPr>
        <w:spacing w:after="0" w:line="240" w:lineRule="auto"/>
        <w:ind w:left="993" w:right="827"/>
        <w:jc w:val="both"/>
        <w:rPr>
          <w:i/>
          <w:iCs/>
          <w:sz w:val="20"/>
          <w:szCs w:val="20"/>
          <w:lang w:val="pt-PT"/>
        </w:rPr>
      </w:pPr>
      <w:r w:rsidRPr="001A6C60">
        <w:rPr>
          <w:i/>
          <w:iCs/>
          <w:sz w:val="20"/>
          <w:szCs w:val="20"/>
          <w:lang w:val="pt-PT"/>
        </w:rPr>
        <w:t xml:space="preserve">A entrada deve estar equipada com meios para impedir a entrada de, por exemplo, </w:t>
      </w:r>
      <w:r w:rsidRPr="005D432E">
        <w:rPr>
          <w:i/>
          <w:iCs/>
          <w:sz w:val="20"/>
          <w:szCs w:val="20"/>
          <w:lang w:val="pt-PT"/>
        </w:rPr>
        <w:t>insetos</w:t>
      </w:r>
      <w:r w:rsidRPr="001A6C60">
        <w:rPr>
          <w:i/>
          <w:iCs/>
          <w:sz w:val="20"/>
          <w:szCs w:val="20"/>
          <w:lang w:val="pt-PT"/>
        </w:rPr>
        <w:t xml:space="preserve">, detritos e água. Devem ser tidos em conta os efeitos potenciais dos ventos dominantes na localização da(s) entrada(s), que deve(m) estar afastada(s) </w:t>
      </w:r>
      <w:r w:rsidR="00C428D0">
        <w:rPr>
          <w:i/>
          <w:iCs/>
          <w:sz w:val="20"/>
          <w:szCs w:val="20"/>
          <w:lang w:val="pt-PT"/>
        </w:rPr>
        <w:t>de</w:t>
      </w:r>
      <w:r w:rsidRPr="001A6C60">
        <w:rPr>
          <w:i/>
          <w:iCs/>
          <w:sz w:val="20"/>
          <w:szCs w:val="20"/>
          <w:lang w:val="pt-PT"/>
        </w:rPr>
        <w:t xml:space="preserve"> saídas das chaminés.</w:t>
      </w:r>
    </w:p>
    <w:p w14:paraId="22AE0FD7" w14:textId="77777777" w:rsidR="005D432E" w:rsidRPr="001A6C60" w:rsidRDefault="005D432E" w:rsidP="005D432E">
      <w:pPr>
        <w:spacing w:after="0" w:line="240" w:lineRule="auto"/>
        <w:ind w:left="993" w:right="827"/>
        <w:jc w:val="both"/>
        <w:rPr>
          <w:i/>
          <w:iCs/>
          <w:sz w:val="20"/>
          <w:szCs w:val="20"/>
          <w:lang w:val="pt-PT"/>
        </w:rPr>
      </w:pPr>
    </w:p>
    <w:p w14:paraId="11B79818" w14:textId="0F4594E0" w:rsidR="001A6C60" w:rsidRPr="00AD19FC" w:rsidRDefault="001A6C60" w:rsidP="00AD19FC">
      <w:pPr>
        <w:spacing w:after="0" w:line="240" w:lineRule="auto"/>
        <w:ind w:left="993" w:right="827"/>
        <w:jc w:val="both"/>
        <w:rPr>
          <w:i/>
          <w:iCs/>
          <w:sz w:val="20"/>
          <w:szCs w:val="20"/>
          <w:lang w:val="pt-PT"/>
        </w:rPr>
      </w:pPr>
      <w:r w:rsidRPr="001A6C60">
        <w:rPr>
          <w:i/>
          <w:iCs/>
          <w:sz w:val="20"/>
          <w:szCs w:val="20"/>
          <w:lang w:val="pt-PT"/>
        </w:rPr>
        <w:t xml:space="preserve">Quando mais do que uma fonte de fornecimento de ar </w:t>
      </w:r>
      <w:r w:rsidR="00F40E93">
        <w:rPr>
          <w:i/>
          <w:iCs/>
          <w:sz w:val="20"/>
          <w:szCs w:val="20"/>
          <w:lang w:val="pt-PT"/>
        </w:rPr>
        <w:t>consiste n</w:t>
      </w:r>
      <w:r w:rsidRPr="001A6C60">
        <w:rPr>
          <w:i/>
          <w:iCs/>
          <w:sz w:val="20"/>
          <w:szCs w:val="20"/>
          <w:lang w:val="pt-PT"/>
        </w:rPr>
        <w:t xml:space="preserve">um compressor de ar, a poluição do ar </w:t>
      </w:r>
      <w:r w:rsidR="00100239">
        <w:rPr>
          <w:i/>
          <w:iCs/>
          <w:sz w:val="20"/>
          <w:szCs w:val="20"/>
          <w:lang w:val="pt-PT"/>
        </w:rPr>
        <w:t>que entra</w:t>
      </w:r>
      <w:r w:rsidRPr="001A6C60">
        <w:rPr>
          <w:i/>
          <w:iCs/>
          <w:sz w:val="20"/>
          <w:szCs w:val="20"/>
          <w:lang w:val="pt-PT"/>
        </w:rPr>
        <w:t xml:space="preserve"> </w:t>
      </w:r>
      <w:r w:rsidR="00F40E93">
        <w:rPr>
          <w:i/>
          <w:iCs/>
          <w:sz w:val="20"/>
          <w:szCs w:val="20"/>
          <w:lang w:val="pt-PT"/>
        </w:rPr>
        <w:t>costuma ser</w:t>
      </w:r>
      <w:r w:rsidRPr="001A6C60">
        <w:rPr>
          <w:i/>
          <w:iCs/>
          <w:sz w:val="20"/>
          <w:szCs w:val="20"/>
          <w:lang w:val="pt-PT"/>
        </w:rPr>
        <w:t xml:space="preserve"> um </w:t>
      </w:r>
      <w:r w:rsidR="00F40E93">
        <w:rPr>
          <w:i/>
          <w:iCs/>
          <w:sz w:val="20"/>
          <w:szCs w:val="20"/>
          <w:lang w:val="pt-PT"/>
        </w:rPr>
        <w:t>motivo</w:t>
      </w:r>
      <w:r w:rsidRPr="001A6C60">
        <w:rPr>
          <w:i/>
          <w:iCs/>
          <w:sz w:val="20"/>
          <w:szCs w:val="20"/>
          <w:lang w:val="pt-PT"/>
        </w:rPr>
        <w:t xml:space="preserve"> de avaria. Este risco deve ser </w:t>
      </w:r>
      <w:r w:rsidR="00B97544">
        <w:rPr>
          <w:i/>
          <w:iCs/>
          <w:sz w:val="20"/>
          <w:szCs w:val="20"/>
          <w:lang w:val="pt-PT"/>
        </w:rPr>
        <w:t>mitigado</w:t>
      </w:r>
      <w:r w:rsidRPr="001A6C60">
        <w:rPr>
          <w:i/>
          <w:iCs/>
          <w:sz w:val="20"/>
          <w:szCs w:val="20"/>
          <w:lang w:val="pt-PT"/>
        </w:rPr>
        <w:t xml:space="preserve"> através de uma análise de riscos, conforme previsto no ponto </w:t>
      </w:r>
      <w:r w:rsidRPr="001A6C60">
        <w:rPr>
          <w:i/>
          <w:iCs/>
          <w:sz w:val="20"/>
          <w:szCs w:val="20"/>
          <w:u w:val="single"/>
          <w:lang w:val="pt-PT"/>
        </w:rPr>
        <w:t>5.2.5</w:t>
      </w:r>
      <w:r w:rsidRPr="001A6C60">
        <w:rPr>
          <w:i/>
          <w:iCs/>
          <w:sz w:val="20"/>
          <w:szCs w:val="20"/>
          <w:lang w:val="pt-PT"/>
        </w:rPr>
        <w:t>.</w:t>
      </w:r>
      <w:r w:rsidRPr="005D432E">
        <w:rPr>
          <w:i/>
          <w:iCs/>
          <w:sz w:val="20"/>
          <w:szCs w:val="20"/>
          <w:lang w:val="pt-PT"/>
        </w:rPr>
        <w:t>”</w:t>
      </w:r>
    </w:p>
    <w:sectPr w:rsidR="001A6C60" w:rsidRPr="00AD19FC">
      <w:footerReference w:type="default" r:id="rId12"/>
      <w:headerReference w:type="first" r:id="rId13"/>
      <w:footerReference w:type="first" r:id="rId14"/>
      <w:pgSz w:w="11906" w:h="16838"/>
      <w:pgMar w:top="720" w:right="720" w:bottom="431" w:left="720" w:header="431" w:footer="431"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84B5DBD" w14:textId="77777777" w:rsidR="0009009A" w:rsidRDefault="0009009A">
      <w:pPr>
        <w:spacing w:after="0" w:line="240" w:lineRule="auto"/>
      </w:pPr>
      <w:r>
        <w:separator/>
      </w:r>
    </w:p>
  </w:endnote>
  <w:endnote w:type="continuationSeparator" w:id="0">
    <w:p w14:paraId="4EF386DD" w14:textId="77777777" w:rsidR="0009009A" w:rsidRDefault="000900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embedRegular r:id="rId1" w:fontKey="{9D081625-3033-874D-AD2B-752738260EE1}"/>
    <w:embedBold r:id="rId2" w:fontKey="{EA1ED029-F7B9-654C-B6D4-A5FF04852FD2}"/>
    <w:embedItalic r:id="rId3" w:fontKey="{188CE124-7985-C94E-A553-4D3333394736}"/>
    <w:embedBoldItalic r:id="rId4" w:fontKey="{96DF4B32-EB5F-E949-B61D-E5971FDFCEED}"/>
  </w:font>
  <w:font w:name="Arial Black">
    <w:panose1 w:val="020B0A04020102020204"/>
    <w:charset w:val="00"/>
    <w:family w:val="swiss"/>
    <w:pitch w:val="variable"/>
    <w:sig w:usb0="A00002AF" w:usb1="400078FB" w:usb2="00000000" w:usb3="00000000" w:csb0="0000009F" w:csb1="00000000"/>
    <w:embedRegular r:id="rId5" w:fontKey="{C2E7E395-12BA-C549-BDDD-B308060781FB}"/>
    <w:embedBold r:id="rId6" w:fontKey="{12E5C5F3-E78B-8C45-BC60-4E88908141E1}"/>
  </w:font>
  <w:font w:name="Times New Roman">
    <w:panose1 w:val="02020603050405020304"/>
    <w:charset w:val="00"/>
    <w:family w:val="roman"/>
    <w:pitch w:val="variable"/>
    <w:sig w:usb0="E0002EFF" w:usb1="C000785B" w:usb2="00000009" w:usb3="00000000" w:csb0="000001FF" w:csb1="00000000"/>
    <w:embedRegular r:id="rId7" w:fontKey="{2AE7ED30-2BB1-AE43-B2DE-56BF487415F9}"/>
  </w:font>
  <w:font w:name="Calibri">
    <w:panose1 w:val="020F0502020204030204"/>
    <w:charset w:val="00"/>
    <w:family w:val="swiss"/>
    <w:pitch w:val="variable"/>
    <w:sig w:usb0="E4002EFF" w:usb1="C200247B" w:usb2="00000009" w:usb3="00000000" w:csb0="000001FF" w:csb1="00000000"/>
    <w:embedRegular r:id="rId8" w:fontKey="{6DCBFBCE-BCEA-614D-98E6-EB08369C67BA}"/>
  </w:font>
  <w:font w:name="Cambria">
    <w:panose1 w:val="02040503050406030204"/>
    <w:charset w:val="00"/>
    <w:family w:val="roman"/>
    <w:pitch w:val="variable"/>
    <w:sig w:usb0="E00006FF" w:usb1="420024FF" w:usb2="02000000" w:usb3="00000000" w:csb0="0000019F" w:csb1="00000000"/>
    <w:embedRegular r:id="rId9" w:fontKey="{94E6DA89-5680-B741-A344-244C0F8F407A}"/>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9A3AC3" w14:textId="77777777" w:rsidR="003330F9" w:rsidRPr="00983A91" w:rsidRDefault="003330F9">
    <w:pPr>
      <w:widowControl w:val="0"/>
      <w:pBdr>
        <w:top w:val="nil"/>
        <w:left w:val="nil"/>
        <w:bottom w:val="nil"/>
        <w:right w:val="nil"/>
        <w:between w:val="nil"/>
      </w:pBdr>
      <w:spacing w:after="0" w:line="276" w:lineRule="auto"/>
      <w:rPr>
        <w:color w:val="000000"/>
        <w:sz w:val="16"/>
        <w:szCs w:val="16"/>
        <w:lang w:val="pt-PT"/>
      </w:rPr>
    </w:pPr>
  </w:p>
  <w:tbl>
    <w:tblPr>
      <w:tblStyle w:val="a1"/>
      <w:tblW w:w="10410"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5100"/>
      <w:gridCol w:w="5310"/>
    </w:tblGrid>
    <w:tr w:rsidR="003330F9" w:rsidRPr="00983A91" w14:paraId="28DFF196" w14:textId="77777777">
      <w:trPr>
        <w:trHeight w:val="15"/>
      </w:trPr>
      <w:tc>
        <w:tcPr>
          <w:tcW w:w="10410" w:type="dxa"/>
          <w:gridSpan w:val="2"/>
          <w:tcBorders>
            <w:top w:val="single" w:sz="4" w:space="0" w:color="000000"/>
          </w:tcBorders>
          <w:tcMar>
            <w:top w:w="-324" w:type="dxa"/>
            <w:left w:w="-324" w:type="dxa"/>
            <w:bottom w:w="-324" w:type="dxa"/>
            <w:right w:w="-324" w:type="dxa"/>
          </w:tcMar>
          <w:vAlign w:val="bottom"/>
        </w:tcPr>
        <w:p w14:paraId="7ACD165D" w14:textId="77777777" w:rsidR="003330F9" w:rsidRPr="00983A91" w:rsidRDefault="003330F9">
          <w:pPr>
            <w:pBdr>
              <w:top w:val="nil"/>
              <w:left w:val="nil"/>
              <w:bottom w:val="nil"/>
              <w:right w:val="nil"/>
              <w:between w:val="nil"/>
            </w:pBdr>
            <w:spacing w:after="0" w:line="264" w:lineRule="auto"/>
            <w:jc w:val="right"/>
            <w:rPr>
              <w:rFonts w:ascii="Arial Black" w:eastAsia="Arial Black" w:hAnsi="Arial Black" w:cs="Arial Black"/>
              <w:b w:val="0"/>
              <w:color w:val="000000"/>
              <w:sz w:val="18"/>
              <w:szCs w:val="18"/>
              <w:lang w:val="pt-PT"/>
            </w:rPr>
          </w:pPr>
        </w:p>
      </w:tc>
    </w:tr>
    <w:tr w:rsidR="003330F9" w:rsidRPr="00983A91" w14:paraId="2496FD2B" w14:textId="77777777">
      <w:tc>
        <w:tcPr>
          <w:tcW w:w="5100" w:type="dxa"/>
          <w:tcMar>
            <w:top w:w="-324" w:type="dxa"/>
            <w:left w:w="-324" w:type="dxa"/>
            <w:bottom w:w="-324" w:type="dxa"/>
            <w:right w:w="-324" w:type="dxa"/>
          </w:tcMar>
          <w:vAlign w:val="bottom"/>
        </w:tcPr>
        <w:p w14:paraId="3243CE73" w14:textId="77777777" w:rsidR="003330F9" w:rsidRPr="00983A91" w:rsidRDefault="00000000">
          <w:pPr>
            <w:pBdr>
              <w:top w:val="nil"/>
              <w:left w:val="nil"/>
              <w:bottom w:val="nil"/>
              <w:right w:val="nil"/>
              <w:between w:val="nil"/>
            </w:pBdr>
            <w:tabs>
              <w:tab w:val="right" w:pos="9638"/>
            </w:tabs>
            <w:spacing w:after="0"/>
            <w:rPr>
              <w:b w:val="0"/>
              <w:color w:val="323232"/>
              <w:sz w:val="16"/>
              <w:szCs w:val="16"/>
              <w:lang w:val="pt-PT"/>
            </w:rPr>
          </w:pPr>
          <w:r w:rsidRPr="00983A91">
            <w:rPr>
              <w:noProof/>
              <w:color w:val="323232"/>
              <w:sz w:val="16"/>
              <w:szCs w:val="16"/>
              <w:lang w:val="pt-PT"/>
            </w:rPr>
            <w:drawing>
              <wp:inline distT="0" distB="0" distL="0" distR="0" wp14:anchorId="61E4A0D6" wp14:editId="1AFB15A0">
                <wp:extent cx="1620259" cy="152280"/>
                <wp:effectExtent l="0" t="0" r="0" b="0"/>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620259" cy="152280"/>
                        </a:xfrm>
                        <a:prstGeom prst="rect">
                          <a:avLst/>
                        </a:prstGeom>
                        <a:ln/>
                      </pic:spPr>
                    </pic:pic>
                  </a:graphicData>
                </a:graphic>
              </wp:inline>
            </w:drawing>
          </w:r>
          <w:r w:rsidRPr="00983A91">
            <w:rPr>
              <w:b w:val="0"/>
              <w:color w:val="323232"/>
              <w:sz w:val="16"/>
              <w:szCs w:val="16"/>
              <w:lang w:val="pt-PT"/>
            </w:rPr>
            <w:t xml:space="preserve">        </w:t>
          </w:r>
          <w:r w:rsidRPr="00983A91">
            <w:rPr>
              <w:noProof/>
              <w:color w:val="323232"/>
              <w:sz w:val="16"/>
              <w:szCs w:val="16"/>
              <w:lang w:val="pt-PT"/>
            </w:rPr>
            <w:drawing>
              <wp:inline distT="0" distB="0" distL="0" distR="0" wp14:anchorId="2D795379" wp14:editId="22841337">
                <wp:extent cx="365760" cy="365760"/>
                <wp:effectExtent l="0" t="0" r="0" b="0"/>
                <wp:docPr id="7"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2"/>
                        <a:srcRect/>
                        <a:stretch>
                          <a:fillRect/>
                        </a:stretch>
                      </pic:blipFill>
                      <pic:spPr>
                        <a:xfrm>
                          <a:off x="0" y="0"/>
                          <a:ext cx="365760" cy="365760"/>
                        </a:xfrm>
                        <a:prstGeom prst="rect">
                          <a:avLst/>
                        </a:prstGeom>
                        <a:ln/>
                      </pic:spPr>
                    </pic:pic>
                  </a:graphicData>
                </a:graphic>
              </wp:inline>
            </w:drawing>
          </w:r>
        </w:p>
      </w:tc>
      <w:tc>
        <w:tcPr>
          <w:tcW w:w="5310" w:type="dxa"/>
          <w:tcMar>
            <w:top w:w="-324" w:type="dxa"/>
            <w:left w:w="-324" w:type="dxa"/>
            <w:bottom w:w="-324" w:type="dxa"/>
            <w:right w:w="-324" w:type="dxa"/>
          </w:tcMar>
          <w:vAlign w:val="bottom"/>
        </w:tcPr>
        <w:p w14:paraId="6E53EC23" w14:textId="1E4A7CF5" w:rsidR="003330F9" w:rsidRPr="00983A91" w:rsidRDefault="00983A91">
          <w:pPr>
            <w:pBdr>
              <w:top w:val="nil"/>
              <w:left w:val="nil"/>
              <w:bottom w:val="nil"/>
              <w:right w:val="nil"/>
              <w:between w:val="nil"/>
            </w:pBdr>
            <w:spacing w:after="0" w:line="264" w:lineRule="auto"/>
            <w:jc w:val="right"/>
            <w:rPr>
              <w:rFonts w:ascii="Arial Black" w:eastAsia="Arial Black" w:hAnsi="Arial Black" w:cs="Arial Black"/>
              <w:b w:val="0"/>
              <w:color w:val="000000"/>
              <w:sz w:val="18"/>
              <w:szCs w:val="18"/>
              <w:lang w:val="pt-PT"/>
            </w:rPr>
          </w:pPr>
          <w:r w:rsidRPr="00983A91">
            <w:rPr>
              <w:rFonts w:ascii="Arial Black" w:eastAsia="Arial Black" w:hAnsi="Arial Black" w:cs="Arial Black"/>
              <w:b w:val="0"/>
              <w:color w:val="000000"/>
              <w:sz w:val="18"/>
              <w:szCs w:val="18"/>
              <w:lang w:val="pt-PT"/>
            </w:rPr>
            <w:t>Página</w:t>
          </w:r>
          <w:r w:rsidR="00000000" w:rsidRPr="00983A91">
            <w:rPr>
              <w:rFonts w:ascii="Arial Black" w:eastAsia="Arial Black" w:hAnsi="Arial Black" w:cs="Arial Black"/>
              <w:b w:val="0"/>
              <w:color w:val="000000"/>
              <w:sz w:val="18"/>
              <w:szCs w:val="18"/>
              <w:lang w:val="pt-PT"/>
            </w:rPr>
            <w:t xml:space="preserve"> </w:t>
          </w:r>
          <w:r w:rsidR="00000000" w:rsidRPr="00983A91">
            <w:rPr>
              <w:rFonts w:ascii="Arial Black" w:eastAsia="Arial Black" w:hAnsi="Arial Black" w:cs="Arial Black"/>
              <w:color w:val="000000"/>
              <w:sz w:val="18"/>
              <w:szCs w:val="18"/>
              <w:lang w:val="pt-PT"/>
            </w:rPr>
            <w:fldChar w:fldCharType="begin"/>
          </w:r>
          <w:r w:rsidR="00000000" w:rsidRPr="00983A91">
            <w:rPr>
              <w:rFonts w:ascii="Arial Black" w:eastAsia="Arial Black" w:hAnsi="Arial Black" w:cs="Arial Black"/>
              <w:color w:val="000000"/>
              <w:sz w:val="18"/>
              <w:szCs w:val="18"/>
              <w:lang w:val="pt-PT"/>
            </w:rPr>
            <w:instrText>PAGE</w:instrText>
          </w:r>
          <w:r w:rsidR="00000000" w:rsidRPr="00983A91">
            <w:rPr>
              <w:rFonts w:ascii="Arial Black" w:eastAsia="Arial Black" w:hAnsi="Arial Black" w:cs="Arial Black"/>
              <w:color w:val="000000"/>
              <w:sz w:val="18"/>
              <w:szCs w:val="18"/>
              <w:lang w:val="pt-PT"/>
            </w:rPr>
            <w:fldChar w:fldCharType="separate"/>
          </w:r>
          <w:r w:rsidR="001E431B" w:rsidRPr="00983A91">
            <w:rPr>
              <w:rFonts w:ascii="Arial Black" w:eastAsia="Arial Black" w:hAnsi="Arial Black" w:cs="Arial Black"/>
              <w:noProof/>
              <w:color w:val="000000"/>
              <w:sz w:val="18"/>
              <w:szCs w:val="18"/>
              <w:lang w:val="pt-PT"/>
            </w:rPr>
            <w:t>2</w:t>
          </w:r>
          <w:r w:rsidR="00000000" w:rsidRPr="00983A91">
            <w:rPr>
              <w:rFonts w:ascii="Arial Black" w:eastAsia="Arial Black" w:hAnsi="Arial Black" w:cs="Arial Black"/>
              <w:color w:val="000000"/>
              <w:sz w:val="18"/>
              <w:szCs w:val="18"/>
              <w:lang w:val="pt-PT"/>
            </w:rPr>
            <w:fldChar w:fldCharType="end"/>
          </w:r>
          <w:r w:rsidR="00000000" w:rsidRPr="00983A91">
            <w:rPr>
              <w:rFonts w:ascii="Arial Black" w:eastAsia="Arial Black" w:hAnsi="Arial Black" w:cs="Arial Black"/>
              <w:b w:val="0"/>
              <w:color w:val="000000"/>
              <w:sz w:val="18"/>
              <w:szCs w:val="18"/>
              <w:lang w:val="pt-PT"/>
            </w:rPr>
            <w:t xml:space="preserve"> </w:t>
          </w:r>
          <w:r w:rsidRPr="00983A91">
            <w:rPr>
              <w:rFonts w:ascii="Arial Black" w:eastAsia="Arial Black" w:hAnsi="Arial Black" w:cs="Arial Black"/>
              <w:b w:val="0"/>
              <w:color w:val="000000"/>
              <w:sz w:val="18"/>
              <w:szCs w:val="18"/>
              <w:lang w:val="pt-PT"/>
            </w:rPr>
            <w:t>de</w:t>
          </w:r>
          <w:r w:rsidR="00000000" w:rsidRPr="00983A91">
            <w:rPr>
              <w:rFonts w:ascii="Arial Black" w:eastAsia="Arial Black" w:hAnsi="Arial Black" w:cs="Arial Black"/>
              <w:b w:val="0"/>
              <w:color w:val="000000"/>
              <w:sz w:val="18"/>
              <w:szCs w:val="18"/>
              <w:lang w:val="pt-PT"/>
            </w:rPr>
            <w:t xml:space="preserve"> </w:t>
          </w:r>
          <w:r w:rsidR="00000000" w:rsidRPr="00983A91">
            <w:rPr>
              <w:rFonts w:ascii="Arial Black" w:eastAsia="Arial Black" w:hAnsi="Arial Black" w:cs="Arial Black"/>
              <w:color w:val="000000"/>
              <w:sz w:val="18"/>
              <w:szCs w:val="18"/>
              <w:lang w:val="pt-PT"/>
            </w:rPr>
            <w:fldChar w:fldCharType="begin"/>
          </w:r>
          <w:r w:rsidR="00000000" w:rsidRPr="00983A91">
            <w:rPr>
              <w:rFonts w:ascii="Arial Black" w:eastAsia="Arial Black" w:hAnsi="Arial Black" w:cs="Arial Black"/>
              <w:color w:val="000000"/>
              <w:sz w:val="18"/>
              <w:szCs w:val="18"/>
              <w:lang w:val="pt-PT"/>
            </w:rPr>
            <w:instrText>NUMPAGES</w:instrText>
          </w:r>
          <w:r w:rsidR="00000000" w:rsidRPr="00983A91">
            <w:rPr>
              <w:rFonts w:ascii="Arial Black" w:eastAsia="Arial Black" w:hAnsi="Arial Black" w:cs="Arial Black"/>
              <w:color w:val="000000"/>
              <w:sz w:val="18"/>
              <w:szCs w:val="18"/>
              <w:lang w:val="pt-PT"/>
            </w:rPr>
            <w:fldChar w:fldCharType="separate"/>
          </w:r>
          <w:r w:rsidR="001E431B" w:rsidRPr="00983A91">
            <w:rPr>
              <w:rFonts w:ascii="Arial Black" w:eastAsia="Arial Black" w:hAnsi="Arial Black" w:cs="Arial Black"/>
              <w:noProof/>
              <w:color w:val="000000"/>
              <w:sz w:val="18"/>
              <w:szCs w:val="18"/>
              <w:lang w:val="pt-PT"/>
            </w:rPr>
            <w:t>2</w:t>
          </w:r>
          <w:r w:rsidR="00000000" w:rsidRPr="00983A91">
            <w:rPr>
              <w:rFonts w:ascii="Arial Black" w:eastAsia="Arial Black" w:hAnsi="Arial Black" w:cs="Arial Black"/>
              <w:color w:val="000000"/>
              <w:sz w:val="18"/>
              <w:szCs w:val="18"/>
              <w:lang w:val="pt-PT"/>
            </w:rPr>
            <w:fldChar w:fldCharType="end"/>
          </w:r>
        </w:p>
      </w:tc>
    </w:tr>
  </w:tbl>
  <w:p w14:paraId="4F7B173D" w14:textId="77777777" w:rsidR="003330F9" w:rsidRPr="00983A91" w:rsidRDefault="003330F9">
    <w:pPr>
      <w:pBdr>
        <w:top w:val="nil"/>
        <w:left w:val="nil"/>
        <w:bottom w:val="nil"/>
        <w:right w:val="nil"/>
        <w:between w:val="nil"/>
      </w:pBdr>
      <w:tabs>
        <w:tab w:val="right" w:pos="9638"/>
      </w:tabs>
      <w:spacing w:after="0" w:line="240" w:lineRule="auto"/>
      <w:rPr>
        <w:color w:val="323232"/>
        <w:sz w:val="16"/>
        <w:szCs w:val="16"/>
        <w:lang w:val="pt-P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B5A7514" w14:textId="77777777" w:rsidR="003330F9" w:rsidRDefault="003330F9">
    <w:pPr>
      <w:widowControl w:val="0"/>
      <w:spacing w:after="0" w:line="276" w:lineRule="auto"/>
      <w:rPr>
        <w:sz w:val="16"/>
        <w:szCs w:val="16"/>
      </w:rPr>
    </w:pPr>
  </w:p>
  <w:tbl>
    <w:tblPr>
      <w:tblStyle w:val="a0"/>
      <w:tblW w:w="10410"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5100"/>
      <w:gridCol w:w="5310"/>
    </w:tblGrid>
    <w:tr w:rsidR="003330F9" w14:paraId="632580E2" w14:textId="77777777">
      <w:trPr>
        <w:trHeight w:val="15"/>
      </w:trPr>
      <w:tc>
        <w:tcPr>
          <w:tcW w:w="10410" w:type="dxa"/>
          <w:gridSpan w:val="2"/>
          <w:tcBorders>
            <w:top w:val="single" w:sz="4" w:space="0" w:color="000000"/>
          </w:tcBorders>
          <w:tcMar>
            <w:top w:w="-324" w:type="dxa"/>
            <w:left w:w="-324" w:type="dxa"/>
            <w:bottom w:w="-324" w:type="dxa"/>
            <w:right w:w="-324" w:type="dxa"/>
          </w:tcMar>
          <w:vAlign w:val="bottom"/>
        </w:tcPr>
        <w:p w14:paraId="484A3D7B" w14:textId="77777777" w:rsidR="003330F9" w:rsidRDefault="003330F9">
          <w:pPr>
            <w:spacing w:after="0"/>
            <w:jc w:val="right"/>
            <w:rPr>
              <w:rFonts w:ascii="Arial Black" w:eastAsia="Arial Black" w:hAnsi="Arial Black" w:cs="Arial Black"/>
              <w:b w:val="0"/>
              <w:color w:val="000000"/>
              <w:sz w:val="18"/>
              <w:szCs w:val="18"/>
            </w:rPr>
          </w:pPr>
          <w:bookmarkStart w:id="0" w:name="_gjdgxs" w:colFirst="0" w:colLast="0"/>
          <w:bookmarkEnd w:id="0"/>
        </w:p>
      </w:tc>
    </w:tr>
    <w:tr w:rsidR="003330F9" w14:paraId="04275CCA" w14:textId="77777777">
      <w:tc>
        <w:tcPr>
          <w:tcW w:w="5100" w:type="dxa"/>
          <w:tcMar>
            <w:top w:w="-324" w:type="dxa"/>
            <w:left w:w="-324" w:type="dxa"/>
            <w:bottom w:w="-324" w:type="dxa"/>
            <w:right w:w="-324" w:type="dxa"/>
          </w:tcMar>
          <w:vAlign w:val="bottom"/>
        </w:tcPr>
        <w:p w14:paraId="30CE38D7" w14:textId="77777777" w:rsidR="003330F9" w:rsidRDefault="00000000">
          <w:pPr>
            <w:tabs>
              <w:tab w:val="right" w:pos="9638"/>
            </w:tabs>
            <w:spacing w:after="0"/>
            <w:rPr>
              <w:b w:val="0"/>
              <w:color w:val="323232"/>
              <w:sz w:val="16"/>
              <w:szCs w:val="16"/>
            </w:rPr>
          </w:pPr>
          <w:r>
            <w:rPr>
              <w:noProof/>
              <w:color w:val="323232"/>
              <w:sz w:val="16"/>
              <w:szCs w:val="16"/>
            </w:rPr>
            <w:drawing>
              <wp:inline distT="0" distB="0" distL="0" distR="0" wp14:anchorId="7ACF9F52" wp14:editId="0A200E32">
                <wp:extent cx="1620259" cy="152280"/>
                <wp:effectExtent l="0" t="0" r="0" b="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620259" cy="152280"/>
                        </a:xfrm>
                        <a:prstGeom prst="rect">
                          <a:avLst/>
                        </a:prstGeom>
                        <a:ln/>
                      </pic:spPr>
                    </pic:pic>
                  </a:graphicData>
                </a:graphic>
              </wp:inline>
            </w:drawing>
          </w:r>
          <w:r>
            <w:rPr>
              <w:b w:val="0"/>
              <w:color w:val="323232"/>
              <w:sz w:val="16"/>
              <w:szCs w:val="16"/>
            </w:rPr>
            <w:t xml:space="preserve">        </w:t>
          </w:r>
          <w:r>
            <w:rPr>
              <w:noProof/>
              <w:color w:val="323232"/>
              <w:sz w:val="16"/>
              <w:szCs w:val="16"/>
            </w:rPr>
            <w:drawing>
              <wp:inline distT="0" distB="0" distL="0" distR="0" wp14:anchorId="0ACD3BF4" wp14:editId="7E81C46C">
                <wp:extent cx="365760" cy="365760"/>
                <wp:effectExtent l="0" t="0" r="0" b="0"/>
                <wp:docPr id="6"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2"/>
                        <a:srcRect/>
                        <a:stretch>
                          <a:fillRect/>
                        </a:stretch>
                      </pic:blipFill>
                      <pic:spPr>
                        <a:xfrm>
                          <a:off x="0" y="0"/>
                          <a:ext cx="365760" cy="365760"/>
                        </a:xfrm>
                        <a:prstGeom prst="rect">
                          <a:avLst/>
                        </a:prstGeom>
                        <a:ln/>
                      </pic:spPr>
                    </pic:pic>
                  </a:graphicData>
                </a:graphic>
              </wp:inline>
            </w:drawing>
          </w:r>
        </w:p>
      </w:tc>
      <w:tc>
        <w:tcPr>
          <w:tcW w:w="5310" w:type="dxa"/>
          <w:tcMar>
            <w:top w:w="-324" w:type="dxa"/>
            <w:left w:w="-324" w:type="dxa"/>
            <w:bottom w:w="-324" w:type="dxa"/>
            <w:right w:w="-324" w:type="dxa"/>
          </w:tcMar>
          <w:vAlign w:val="bottom"/>
        </w:tcPr>
        <w:p w14:paraId="726768AB" w14:textId="23282334" w:rsidR="003330F9" w:rsidRPr="00983A91" w:rsidRDefault="00983A91">
          <w:pPr>
            <w:spacing w:after="0"/>
            <w:jc w:val="right"/>
            <w:rPr>
              <w:rFonts w:ascii="Arial Black" w:eastAsia="Arial Black" w:hAnsi="Arial Black" w:cs="Arial Black"/>
              <w:b w:val="0"/>
              <w:color w:val="000000"/>
              <w:sz w:val="18"/>
              <w:szCs w:val="18"/>
              <w:lang w:val="pt-PT"/>
            </w:rPr>
          </w:pPr>
          <w:r w:rsidRPr="00983A91">
            <w:rPr>
              <w:rFonts w:ascii="Arial Black" w:eastAsia="Arial Black" w:hAnsi="Arial Black" w:cs="Arial Black"/>
              <w:b w:val="0"/>
              <w:color w:val="000000"/>
              <w:sz w:val="18"/>
              <w:szCs w:val="18"/>
              <w:lang w:val="pt-PT"/>
            </w:rPr>
            <w:t>Página</w:t>
          </w:r>
          <w:r w:rsidR="00000000" w:rsidRPr="00983A91">
            <w:rPr>
              <w:rFonts w:ascii="Arial Black" w:eastAsia="Arial Black" w:hAnsi="Arial Black" w:cs="Arial Black"/>
              <w:b w:val="0"/>
              <w:color w:val="000000"/>
              <w:sz w:val="18"/>
              <w:szCs w:val="18"/>
              <w:lang w:val="pt-PT"/>
            </w:rPr>
            <w:t xml:space="preserve"> </w:t>
          </w:r>
          <w:r w:rsidR="00000000" w:rsidRPr="00983A91">
            <w:rPr>
              <w:rFonts w:ascii="Arial Black" w:eastAsia="Arial Black" w:hAnsi="Arial Black" w:cs="Arial Black"/>
              <w:color w:val="000000"/>
              <w:sz w:val="18"/>
              <w:szCs w:val="18"/>
              <w:lang w:val="pt-PT"/>
            </w:rPr>
            <w:fldChar w:fldCharType="begin"/>
          </w:r>
          <w:r w:rsidR="00000000" w:rsidRPr="00983A91">
            <w:rPr>
              <w:rFonts w:ascii="Arial Black" w:eastAsia="Arial Black" w:hAnsi="Arial Black" w:cs="Arial Black"/>
              <w:color w:val="000000"/>
              <w:sz w:val="18"/>
              <w:szCs w:val="18"/>
              <w:lang w:val="pt-PT"/>
            </w:rPr>
            <w:instrText>PAGE</w:instrText>
          </w:r>
          <w:r w:rsidR="00000000" w:rsidRPr="00983A91">
            <w:rPr>
              <w:rFonts w:ascii="Arial Black" w:eastAsia="Arial Black" w:hAnsi="Arial Black" w:cs="Arial Black"/>
              <w:color w:val="000000"/>
              <w:sz w:val="18"/>
              <w:szCs w:val="18"/>
              <w:lang w:val="pt-PT"/>
            </w:rPr>
            <w:fldChar w:fldCharType="separate"/>
          </w:r>
          <w:r w:rsidR="001E431B" w:rsidRPr="00983A91">
            <w:rPr>
              <w:rFonts w:ascii="Arial Black" w:eastAsia="Arial Black" w:hAnsi="Arial Black" w:cs="Arial Black"/>
              <w:noProof/>
              <w:color w:val="000000"/>
              <w:sz w:val="18"/>
              <w:szCs w:val="18"/>
              <w:lang w:val="pt-PT"/>
            </w:rPr>
            <w:t>1</w:t>
          </w:r>
          <w:r w:rsidR="00000000" w:rsidRPr="00983A91">
            <w:rPr>
              <w:rFonts w:ascii="Arial Black" w:eastAsia="Arial Black" w:hAnsi="Arial Black" w:cs="Arial Black"/>
              <w:color w:val="000000"/>
              <w:sz w:val="18"/>
              <w:szCs w:val="18"/>
              <w:lang w:val="pt-PT"/>
            </w:rPr>
            <w:fldChar w:fldCharType="end"/>
          </w:r>
          <w:r w:rsidR="00000000" w:rsidRPr="00983A91">
            <w:rPr>
              <w:rFonts w:ascii="Arial Black" w:eastAsia="Arial Black" w:hAnsi="Arial Black" w:cs="Arial Black"/>
              <w:b w:val="0"/>
              <w:color w:val="000000"/>
              <w:sz w:val="18"/>
              <w:szCs w:val="18"/>
              <w:lang w:val="pt-PT"/>
            </w:rPr>
            <w:t xml:space="preserve"> </w:t>
          </w:r>
          <w:r w:rsidRPr="00983A91">
            <w:rPr>
              <w:rFonts w:ascii="Arial Black" w:eastAsia="Arial Black" w:hAnsi="Arial Black" w:cs="Arial Black"/>
              <w:b w:val="0"/>
              <w:color w:val="000000"/>
              <w:sz w:val="18"/>
              <w:szCs w:val="18"/>
              <w:lang w:val="pt-PT"/>
            </w:rPr>
            <w:t>de</w:t>
          </w:r>
          <w:r w:rsidR="00000000" w:rsidRPr="00983A91">
            <w:rPr>
              <w:rFonts w:ascii="Arial Black" w:eastAsia="Arial Black" w:hAnsi="Arial Black" w:cs="Arial Black"/>
              <w:b w:val="0"/>
              <w:color w:val="000000"/>
              <w:sz w:val="18"/>
              <w:szCs w:val="18"/>
              <w:lang w:val="pt-PT"/>
            </w:rPr>
            <w:t xml:space="preserve"> </w:t>
          </w:r>
          <w:r w:rsidR="00000000" w:rsidRPr="00983A91">
            <w:rPr>
              <w:rFonts w:ascii="Arial Black" w:eastAsia="Arial Black" w:hAnsi="Arial Black" w:cs="Arial Black"/>
              <w:color w:val="000000"/>
              <w:sz w:val="18"/>
              <w:szCs w:val="18"/>
              <w:lang w:val="pt-PT"/>
            </w:rPr>
            <w:fldChar w:fldCharType="begin"/>
          </w:r>
          <w:r w:rsidR="00000000" w:rsidRPr="00983A91">
            <w:rPr>
              <w:rFonts w:ascii="Arial Black" w:eastAsia="Arial Black" w:hAnsi="Arial Black" w:cs="Arial Black"/>
              <w:color w:val="000000"/>
              <w:sz w:val="18"/>
              <w:szCs w:val="18"/>
              <w:lang w:val="pt-PT"/>
            </w:rPr>
            <w:instrText>NUMPAGES</w:instrText>
          </w:r>
          <w:r w:rsidR="00000000" w:rsidRPr="00983A91">
            <w:rPr>
              <w:rFonts w:ascii="Arial Black" w:eastAsia="Arial Black" w:hAnsi="Arial Black" w:cs="Arial Black"/>
              <w:color w:val="000000"/>
              <w:sz w:val="18"/>
              <w:szCs w:val="18"/>
              <w:lang w:val="pt-PT"/>
            </w:rPr>
            <w:fldChar w:fldCharType="separate"/>
          </w:r>
          <w:r w:rsidR="001E431B" w:rsidRPr="00983A91">
            <w:rPr>
              <w:rFonts w:ascii="Arial Black" w:eastAsia="Arial Black" w:hAnsi="Arial Black" w:cs="Arial Black"/>
              <w:noProof/>
              <w:color w:val="000000"/>
              <w:sz w:val="18"/>
              <w:szCs w:val="18"/>
              <w:lang w:val="pt-PT"/>
            </w:rPr>
            <w:t>1</w:t>
          </w:r>
          <w:r w:rsidR="00000000" w:rsidRPr="00983A91">
            <w:rPr>
              <w:rFonts w:ascii="Arial Black" w:eastAsia="Arial Black" w:hAnsi="Arial Black" w:cs="Arial Black"/>
              <w:color w:val="000000"/>
              <w:sz w:val="18"/>
              <w:szCs w:val="18"/>
              <w:lang w:val="pt-PT"/>
            </w:rPr>
            <w:fldChar w:fldCharType="end"/>
          </w:r>
        </w:p>
      </w:tc>
    </w:tr>
  </w:tbl>
  <w:p w14:paraId="751F5DD0" w14:textId="77777777" w:rsidR="003330F9" w:rsidRDefault="003330F9">
    <w:pPr>
      <w:tabs>
        <w:tab w:val="right" w:pos="9638"/>
      </w:tabs>
      <w:spacing w:after="0" w:line="240" w:lineRule="auto"/>
      <w:rPr>
        <w:color w:val="323232"/>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7E075F2" w14:textId="77777777" w:rsidR="0009009A" w:rsidRDefault="0009009A">
      <w:pPr>
        <w:spacing w:after="0" w:line="240" w:lineRule="auto"/>
      </w:pPr>
      <w:r>
        <w:separator/>
      </w:r>
    </w:p>
  </w:footnote>
  <w:footnote w:type="continuationSeparator" w:id="0">
    <w:p w14:paraId="2750CAB9" w14:textId="77777777" w:rsidR="0009009A" w:rsidRDefault="0009009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6108A2A" w14:textId="77777777" w:rsidR="003330F9" w:rsidRDefault="00000000">
    <w:pPr>
      <w:widowControl w:val="0"/>
      <w:pBdr>
        <w:top w:val="nil"/>
        <w:left w:val="nil"/>
        <w:bottom w:val="nil"/>
        <w:right w:val="nil"/>
        <w:between w:val="nil"/>
      </w:pBdr>
      <w:spacing w:after="0" w:line="276" w:lineRule="auto"/>
    </w:pPr>
    <w:r>
      <w:rPr>
        <w:noProof/>
      </w:rPr>
      <w:drawing>
        <wp:anchor distT="0" distB="0" distL="0" distR="0" simplePos="0" relativeHeight="251658240" behindDoc="0" locked="0" layoutInCell="1" hidden="0" allowOverlap="1" wp14:anchorId="3FE1D8AE" wp14:editId="564271C9">
          <wp:simplePos x="0" y="0"/>
          <wp:positionH relativeFrom="page">
            <wp:posOffset>5807400</wp:posOffset>
          </wp:positionH>
          <wp:positionV relativeFrom="page">
            <wp:posOffset>318054</wp:posOffset>
          </wp:positionV>
          <wp:extent cx="1290638" cy="655402"/>
          <wp:effectExtent l="0" t="0" r="0" b="0"/>
          <wp:wrapNone/>
          <wp:docPr id="8" name="image3.png" descr="A picture containing graphical user interfac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png" descr="A picture containing graphical user interface&#10;&#10;Description automatically generated"/>
                  <pic:cNvPicPr preferRelativeResize="0"/>
                </pic:nvPicPr>
                <pic:blipFill>
                  <a:blip r:embed="rId1"/>
                  <a:srcRect/>
                  <a:stretch>
                    <a:fillRect/>
                  </a:stretch>
                </pic:blipFill>
                <pic:spPr>
                  <a:xfrm>
                    <a:off x="0" y="0"/>
                    <a:ext cx="1290638" cy="655402"/>
                  </a:xfrm>
                  <a:prstGeom prst="rect">
                    <a:avLst/>
                  </a:prstGeom>
                  <a:ln/>
                </pic:spPr>
              </pic:pic>
            </a:graphicData>
          </a:graphic>
        </wp:anchor>
      </w:drawing>
    </w:r>
    <w:r>
      <w:rPr>
        <w:noProof/>
      </w:rPr>
      <w:drawing>
        <wp:anchor distT="0" distB="0" distL="0" distR="0" simplePos="0" relativeHeight="251659264" behindDoc="0" locked="0" layoutInCell="1" hidden="0" allowOverlap="1" wp14:anchorId="4E141F69" wp14:editId="7505CE7E">
          <wp:simplePos x="0" y="0"/>
          <wp:positionH relativeFrom="page">
            <wp:posOffset>457200</wp:posOffset>
          </wp:positionH>
          <wp:positionV relativeFrom="page">
            <wp:posOffset>399017</wp:posOffset>
          </wp:positionV>
          <wp:extent cx="1437770" cy="493200"/>
          <wp:effectExtent l="0" t="0" r="0" b="0"/>
          <wp:wrapNone/>
          <wp:docPr id="9" name="image4.png" descr="Shape&#10;&#10;Description automatically generated with low confidence"/>
          <wp:cNvGraphicFramePr/>
          <a:graphic xmlns:a="http://schemas.openxmlformats.org/drawingml/2006/main">
            <a:graphicData uri="http://schemas.openxmlformats.org/drawingml/2006/picture">
              <pic:pic xmlns:pic="http://schemas.openxmlformats.org/drawingml/2006/picture">
                <pic:nvPicPr>
                  <pic:cNvPr id="0" name="image4.png" descr="Shape&#10;&#10;Description automatically generated with low confidence"/>
                  <pic:cNvPicPr preferRelativeResize="0"/>
                </pic:nvPicPr>
                <pic:blipFill>
                  <a:blip r:embed="rId2"/>
                  <a:srcRect/>
                  <a:stretch>
                    <a:fillRect/>
                  </a:stretch>
                </pic:blipFill>
                <pic:spPr>
                  <a:xfrm>
                    <a:off x="0" y="0"/>
                    <a:ext cx="1437770" cy="493200"/>
                  </a:xfrm>
                  <a:prstGeom prst="rect">
                    <a:avLst/>
                  </a:prstGeom>
                  <a:ln/>
                </pic:spPr>
              </pic:pic>
            </a:graphicData>
          </a:graphic>
        </wp:anchor>
      </w:drawing>
    </w:r>
  </w:p>
  <w:tbl>
    <w:tblPr>
      <w:tblStyle w:val="a"/>
      <w:tblW w:w="2268" w:type="dxa"/>
      <w:tblInd w:w="0" w:type="dxa"/>
      <w:tblBorders>
        <w:top w:val="single" w:sz="24" w:space="0" w:color="000000"/>
        <w:left w:val="single" w:sz="24" w:space="0" w:color="000000"/>
        <w:bottom w:val="single" w:sz="24" w:space="0" w:color="000000"/>
        <w:right w:val="single" w:sz="24" w:space="0" w:color="000000"/>
        <w:insideH w:val="single" w:sz="6" w:space="0" w:color="000000"/>
        <w:insideV w:val="single" w:sz="6" w:space="0" w:color="000000"/>
      </w:tblBorders>
      <w:tblLayout w:type="fixed"/>
      <w:tblLook w:val="0400" w:firstRow="0" w:lastRow="0" w:firstColumn="0" w:lastColumn="0" w:noHBand="0" w:noVBand="1"/>
    </w:tblPr>
    <w:tblGrid>
      <w:gridCol w:w="2268"/>
    </w:tblGrid>
    <w:tr w:rsidR="003330F9" w14:paraId="56BD8320" w14:textId="77777777">
      <w:trPr>
        <w:trHeight w:val="454"/>
      </w:trPr>
      <w:tc>
        <w:tcPr>
          <w:tcW w:w="2268" w:type="dxa"/>
          <w:tcBorders>
            <w:top w:val="nil"/>
            <w:left w:val="nil"/>
            <w:bottom w:val="nil"/>
            <w:right w:val="nil"/>
          </w:tcBorders>
        </w:tcPr>
        <w:p w14:paraId="639142D3" w14:textId="77777777" w:rsidR="003330F9" w:rsidRDefault="003330F9">
          <w:pPr>
            <w:pBdr>
              <w:top w:val="nil"/>
              <w:left w:val="nil"/>
              <w:bottom w:val="nil"/>
              <w:right w:val="nil"/>
              <w:between w:val="nil"/>
            </w:pBdr>
            <w:tabs>
              <w:tab w:val="center" w:pos="4513"/>
              <w:tab w:val="right" w:pos="9026"/>
            </w:tabs>
            <w:spacing w:after="220"/>
            <w:rPr>
              <w:b w:val="0"/>
              <w:color w:val="000000"/>
              <w:sz w:val="16"/>
              <w:szCs w:val="16"/>
            </w:rPr>
          </w:pPr>
        </w:p>
      </w:tc>
    </w:tr>
  </w:tbl>
  <w:p w14:paraId="3F5C40BC" w14:textId="77777777" w:rsidR="003330F9" w:rsidRDefault="003330F9">
    <w:pPr>
      <w:pBdr>
        <w:top w:val="nil"/>
        <w:left w:val="nil"/>
        <w:bottom w:val="nil"/>
        <w:right w:val="nil"/>
        <w:between w:val="nil"/>
      </w:pBdr>
      <w:tabs>
        <w:tab w:val="center" w:pos="4513"/>
        <w:tab w:val="right" w:pos="9026"/>
      </w:tabs>
      <w:spacing w:after="220" w:line="240" w:lineRule="auto"/>
      <w:rPr>
        <w:color w:val="000000"/>
        <w:sz w:val="16"/>
        <w:szCs w:val="16"/>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30F9"/>
    <w:rsid w:val="0009009A"/>
    <w:rsid w:val="00100239"/>
    <w:rsid w:val="001A6C60"/>
    <w:rsid w:val="001E431B"/>
    <w:rsid w:val="002025BF"/>
    <w:rsid w:val="002756A4"/>
    <w:rsid w:val="002E053E"/>
    <w:rsid w:val="003330F9"/>
    <w:rsid w:val="003527FA"/>
    <w:rsid w:val="005D432E"/>
    <w:rsid w:val="007607FE"/>
    <w:rsid w:val="00982DA8"/>
    <w:rsid w:val="00983A91"/>
    <w:rsid w:val="00A733B5"/>
    <w:rsid w:val="00A91BFD"/>
    <w:rsid w:val="00AD19FC"/>
    <w:rsid w:val="00B97544"/>
    <w:rsid w:val="00C428D0"/>
    <w:rsid w:val="00CF128C"/>
    <w:rsid w:val="00F06D70"/>
    <w:rsid w:val="00F40E93"/>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decimalSymbol w:val=","/>
  <w:listSeparator w:val=";"/>
  <w14:docId w14:val="25D2E240"/>
  <w15:docId w15:val="{ECE4A28C-B9F5-2548-B539-4EE4368B0F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4"/>
        <w:szCs w:val="24"/>
        <w:lang w:val="en-US" w:eastAsia="pt-PT" w:bidi="ar-SA"/>
      </w:rPr>
    </w:rPrDefault>
    <w:pPrDefault>
      <w:pPr>
        <w:spacing w:after="24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240" w:after="600" w:line="240" w:lineRule="auto"/>
      <w:outlineLvl w:val="0"/>
    </w:pPr>
    <w:rPr>
      <w:rFonts w:ascii="Arial Black" w:eastAsia="Arial Black" w:hAnsi="Arial Black" w:cs="Arial Black"/>
      <w:color w:val="000000"/>
      <w:sz w:val="32"/>
      <w:szCs w:val="32"/>
    </w:rPr>
  </w:style>
  <w:style w:type="paragraph" w:styleId="Ttulo2">
    <w:name w:val="heading 2"/>
    <w:basedOn w:val="Normal"/>
    <w:next w:val="Normal"/>
    <w:uiPriority w:val="9"/>
    <w:semiHidden/>
    <w:unhideWhenUsed/>
    <w:qFormat/>
    <w:pPr>
      <w:keepNext/>
      <w:keepLines/>
      <w:spacing w:before="240" w:line="240" w:lineRule="auto"/>
      <w:outlineLvl w:val="1"/>
    </w:pPr>
    <w:rPr>
      <w:rFonts w:ascii="Arial Black" w:eastAsia="Arial Black" w:hAnsi="Arial Black" w:cs="Arial Black"/>
    </w:rPr>
  </w:style>
  <w:style w:type="paragraph" w:styleId="Ttulo3">
    <w:name w:val="heading 3"/>
    <w:basedOn w:val="Normal"/>
    <w:next w:val="Normal"/>
    <w:uiPriority w:val="9"/>
    <w:semiHidden/>
    <w:unhideWhenUsed/>
    <w:qFormat/>
    <w:pPr>
      <w:keepNext/>
      <w:keepLines/>
      <w:spacing w:after="0"/>
      <w:outlineLvl w:val="2"/>
    </w:pPr>
    <w:rPr>
      <w:rFonts w:ascii="Arial Black" w:eastAsia="Arial Black" w:hAnsi="Arial Black" w:cs="Arial Black"/>
      <w:color w:val="000000"/>
    </w:rPr>
  </w:style>
  <w:style w:type="paragraph" w:styleId="Ttulo4">
    <w:name w:val="heading 4"/>
    <w:basedOn w:val="Normal"/>
    <w:next w:val="Normal"/>
    <w:uiPriority w:val="9"/>
    <w:semiHidden/>
    <w:unhideWhenUsed/>
    <w:qFormat/>
    <w:pPr>
      <w:keepNext/>
      <w:keepLines/>
      <w:spacing w:after="0"/>
      <w:outlineLvl w:val="3"/>
    </w:pPr>
    <w:rPr>
      <w:rFonts w:ascii="Arial Black" w:eastAsia="Arial Black" w:hAnsi="Arial Black" w:cs="Arial Black"/>
      <w:color w:val="000000"/>
    </w:rPr>
  </w:style>
  <w:style w:type="paragraph" w:styleId="Ttulo5">
    <w:name w:val="heading 5"/>
    <w:basedOn w:val="Normal"/>
    <w:next w:val="Normal"/>
    <w:uiPriority w:val="9"/>
    <w:semiHidden/>
    <w:unhideWhenUsed/>
    <w:qFormat/>
    <w:pPr>
      <w:keepNext/>
      <w:keepLines/>
      <w:spacing w:before="40" w:after="0"/>
      <w:ind w:left="1008" w:hanging="432"/>
      <w:outlineLvl w:val="4"/>
    </w:pPr>
    <w:rPr>
      <w:color w:val="000000"/>
    </w:rPr>
  </w:style>
  <w:style w:type="paragraph" w:styleId="Ttulo6">
    <w:name w:val="heading 6"/>
    <w:basedOn w:val="Normal"/>
    <w:next w:val="Normal"/>
    <w:uiPriority w:val="9"/>
    <w:semiHidden/>
    <w:unhideWhenUsed/>
    <w:qFormat/>
    <w:pPr>
      <w:keepNext/>
      <w:keepLines/>
      <w:spacing w:before="40" w:after="0"/>
      <w:ind w:left="1152" w:hanging="432"/>
      <w:outlineLvl w:val="5"/>
    </w:pPr>
    <w:rPr>
      <w:color w:val="000000"/>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spacing w:after="0" w:line="240" w:lineRule="auto"/>
    </w:pPr>
    <w:rPr>
      <w:rFonts w:ascii="Arial Black" w:eastAsia="Arial Black" w:hAnsi="Arial Black" w:cs="Arial Black"/>
      <w:sz w:val="60"/>
      <w:szCs w:val="60"/>
    </w:rPr>
  </w:style>
  <w:style w:type="paragraph" w:styleId="Subttulo">
    <w:name w:val="Subtitle"/>
    <w:basedOn w:val="Normal"/>
    <w:next w:val="Normal"/>
    <w:uiPriority w:val="11"/>
    <w:qFormat/>
    <w:pPr>
      <w:spacing w:after="0" w:line="240" w:lineRule="auto"/>
    </w:pPr>
    <w:rPr>
      <w:color w:val="000000"/>
      <w:sz w:val="60"/>
      <w:szCs w:val="60"/>
    </w:rPr>
  </w:style>
  <w:style w:type="table" w:customStyle="1" w:styleId="a">
    <w:basedOn w:val="TableNormal"/>
    <w:pPr>
      <w:spacing w:after="160" w:line="240" w:lineRule="auto"/>
    </w:pPr>
    <w:rPr>
      <w:b/>
      <w:color w:val="404040"/>
    </w:rPr>
    <w:tblPr>
      <w:tblStyleRowBandSize w:val="1"/>
      <w:tblStyleColBandSize w:val="1"/>
      <w:tblCellMar>
        <w:left w:w="115" w:type="dxa"/>
        <w:right w:w="115" w:type="dxa"/>
      </w:tblCellMar>
    </w:tblPr>
    <w:tcPr>
      <w:shd w:val="clear" w:color="auto" w:fill="auto"/>
      <w:vAlign w:val="center"/>
    </w:tcPr>
  </w:style>
  <w:style w:type="table" w:customStyle="1" w:styleId="a0">
    <w:basedOn w:val="TableNormal"/>
    <w:pPr>
      <w:spacing w:after="160" w:line="240" w:lineRule="auto"/>
    </w:pPr>
    <w:rPr>
      <w:b/>
      <w:color w:val="404040"/>
    </w:rPr>
    <w:tblPr>
      <w:tblStyleRowBandSize w:val="1"/>
      <w:tblStyleColBandSize w:val="1"/>
      <w:tblCellMar>
        <w:left w:w="115" w:type="dxa"/>
        <w:right w:w="115" w:type="dxa"/>
      </w:tblCellMar>
    </w:tblPr>
    <w:tcPr>
      <w:shd w:val="clear" w:color="auto" w:fill="auto"/>
      <w:vAlign w:val="center"/>
    </w:tcPr>
  </w:style>
  <w:style w:type="table" w:customStyle="1" w:styleId="a1">
    <w:basedOn w:val="TableNormal"/>
    <w:pPr>
      <w:spacing w:after="160" w:line="240" w:lineRule="auto"/>
    </w:pPr>
    <w:rPr>
      <w:b/>
      <w:color w:val="404040"/>
    </w:rPr>
    <w:tblPr>
      <w:tblStyleRowBandSize w:val="1"/>
      <w:tblStyleColBandSize w:val="1"/>
      <w:tblCellMar>
        <w:left w:w="115" w:type="dxa"/>
        <w:right w:w="115" w:type="dxa"/>
      </w:tblCellMar>
    </w:tblPr>
    <w:tcPr>
      <w:shd w:val="clear" w:color="auto" w:fill="auto"/>
      <w:vAlign w:val="center"/>
    </w:tcPr>
  </w:style>
  <w:style w:type="paragraph" w:styleId="Textodecomentrio">
    <w:name w:val="annotation text"/>
    <w:basedOn w:val="Normal"/>
    <w:link w:val="TextodecomentrioCarter"/>
    <w:uiPriority w:val="99"/>
    <w:semiHidden/>
    <w:unhideWhenUsed/>
    <w:pPr>
      <w:spacing w:line="240" w:lineRule="auto"/>
    </w:pPr>
    <w:rPr>
      <w:sz w:val="20"/>
      <w:szCs w:val="20"/>
    </w:rPr>
  </w:style>
  <w:style w:type="character" w:customStyle="1" w:styleId="TextodecomentrioCarter">
    <w:name w:val="Texto de comentário Caráter"/>
    <w:basedOn w:val="Tipodeletrapredefinidodopargrafo"/>
    <w:link w:val="Textodecomentrio"/>
    <w:uiPriority w:val="99"/>
    <w:semiHidden/>
    <w:rPr>
      <w:sz w:val="20"/>
      <w:szCs w:val="20"/>
    </w:rPr>
  </w:style>
  <w:style w:type="character" w:styleId="Refdecomentrio">
    <w:name w:val="annotation reference"/>
    <w:basedOn w:val="Tipodeletrapredefinidodopargrafo"/>
    <w:uiPriority w:val="99"/>
    <w:semiHidden/>
    <w:unhideWhenUsed/>
    <w:rPr>
      <w:sz w:val="16"/>
      <w:szCs w:val="16"/>
    </w:rPr>
  </w:style>
  <w:style w:type="paragraph" w:styleId="Cabealho">
    <w:name w:val="header"/>
    <w:basedOn w:val="Normal"/>
    <w:link w:val="CabealhoCarter"/>
    <w:uiPriority w:val="99"/>
    <w:unhideWhenUsed/>
    <w:rsid w:val="00983A91"/>
    <w:pPr>
      <w:tabs>
        <w:tab w:val="center" w:pos="4252"/>
        <w:tab w:val="right" w:pos="8504"/>
      </w:tabs>
      <w:spacing w:after="0" w:line="240" w:lineRule="auto"/>
    </w:pPr>
  </w:style>
  <w:style w:type="character" w:customStyle="1" w:styleId="CabealhoCarter">
    <w:name w:val="Cabeçalho Caráter"/>
    <w:basedOn w:val="Tipodeletrapredefinidodopargrafo"/>
    <w:link w:val="Cabealho"/>
    <w:uiPriority w:val="99"/>
    <w:rsid w:val="00983A91"/>
  </w:style>
  <w:style w:type="paragraph" w:styleId="Rodap">
    <w:name w:val="footer"/>
    <w:basedOn w:val="Normal"/>
    <w:link w:val="RodapCarter"/>
    <w:uiPriority w:val="99"/>
    <w:unhideWhenUsed/>
    <w:rsid w:val="00983A91"/>
    <w:pPr>
      <w:tabs>
        <w:tab w:val="center" w:pos="4252"/>
        <w:tab w:val="right" w:pos="8504"/>
      </w:tabs>
      <w:spacing w:after="0" w:line="240" w:lineRule="auto"/>
    </w:pPr>
  </w:style>
  <w:style w:type="character" w:customStyle="1" w:styleId="RodapCarter">
    <w:name w:val="Rodapé Caráter"/>
    <w:basedOn w:val="Tipodeletrapredefinidodopargrafo"/>
    <w:link w:val="Rodap"/>
    <w:uiPriority w:val="99"/>
    <w:rsid w:val="00983A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8845989">
      <w:bodyDiv w:val="1"/>
      <w:marLeft w:val="0"/>
      <w:marRight w:val="0"/>
      <w:marTop w:val="0"/>
      <w:marBottom w:val="0"/>
      <w:divBdr>
        <w:top w:val="none" w:sz="0" w:space="0" w:color="auto"/>
        <w:left w:val="none" w:sz="0" w:space="0" w:color="auto"/>
        <w:bottom w:val="none" w:sz="0" w:space="0" w:color="auto"/>
        <w:right w:val="none" w:sz="0" w:space="0" w:color="auto"/>
      </w:divBdr>
    </w:div>
    <w:div w:id="185292447">
      <w:bodyDiv w:val="1"/>
      <w:marLeft w:val="0"/>
      <w:marRight w:val="0"/>
      <w:marTop w:val="0"/>
      <w:marBottom w:val="0"/>
      <w:divBdr>
        <w:top w:val="none" w:sz="0" w:space="0" w:color="auto"/>
        <w:left w:val="none" w:sz="0" w:space="0" w:color="auto"/>
        <w:bottom w:val="none" w:sz="0" w:space="0" w:color="auto"/>
        <w:right w:val="none" w:sz="0" w:space="0" w:color="auto"/>
      </w:divBdr>
    </w:div>
    <w:div w:id="765074054">
      <w:bodyDiv w:val="1"/>
      <w:marLeft w:val="0"/>
      <w:marRight w:val="0"/>
      <w:marTop w:val="0"/>
      <w:marBottom w:val="0"/>
      <w:divBdr>
        <w:top w:val="none" w:sz="0" w:space="0" w:color="auto"/>
        <w:left w:val="none" w:sz="0" w:space="0" w:color="auto"/>
        <w:bottom w:val="none" w:sz="0" w:space="0" w:color="auto"/>
        <w:right w:val="none" w:sz="0" w:space="0" w:color="auto"/>
      </w:divBdr>
    </w:div>
    <w:div w:id="1041975103">
      <w:bodyDiv w:val="1"/>
      <w:marLeft w:val="0"/>
      <w:marRight w:val="0"/>
      <w:marTop w:val="0"/>
      <w:marBottom w:val="0"/>
      <w:divBdr>
        <w:top w:val="none" w:sz="0" w:space="0" w:color="auto"/>
        <w:left w:val="none" w:sz="0" w:space="0" w:color="auto"/>
        <w:bottom w:val="none" w:sz="0" w:space="0" w:color="auto"/>
        <w:right w:val="none" w:sz="0" w:space="0" w:color="auto"/>
      </w:divBdr>
    </w:div>
    <w:div w:id="1204757046">
      <w:bodyDiv w:val="1"/>
      <w:marLeft w:val="0"/>
      <w:marRight w:val="0"/>
      <w:marTop w:val="0"/>
      <w:marBottom w:val="0"/>
      <w:divBdr>
        <w:top w:val="none" w:sz="0" w:space="0" w:color="auto"/>
        <w:left w:val="none" w:sz="0" w:space="0" w:color="auto"/>
        <w:bottom w:val="none" w:sz="0" w:space="0" w:color="auto"/>
        <w:right w:val="none" w:sz="0" w:space="0" w:color="auto"/>
      </w:divBdr>
    </w:div>
    <w:div w:id="1255896749">
      <w:bodyDiv w:val="1"/>
      <w:marLeft w:val="0"/>
      <w:marRight w:val="0"/>
      <w:marTop w:val="0"/>
      <w:marBottom w:val="0"/>
      <w:divBdr>
        <w:top w:val="none" w:sz="0" w:space="0" w:color="auto"/>
        <w:left w:val="none" w:sz="0" w:space="0" w:color="auto"/>
        <w:bottom w:val="none" w:sz="0" w:space="0" w:color="auto"/>
        <w:right w:val="none" w:sz="0" w:space="0" w:color="auto"/>
      </w:divBdr>
    </w:div>
    <w:div w:id="1268080123">
      <w:bodyDiv w:val="1"/>
      <w:marLeft w:val="0"/>
      <w:marRight w:val="0"/>
      <w:marTop w:val="0"/>
      <w:marBottom w:val="0"/>
      <w:divBdr>
        <w:top w:val="none" w:sz="0" w:space="0" w:color="auto"/>
        <w:left w:val="none" w:sz="0" w:space="0" w:color="auto"/>
        <w:bottom w:val="none" w:sz="0" w:space="0" w:color="auto"/>
        <w:right w:val="none" w:sz="0" w:space="0" w:color="auto"/>
      </w:divBdr>
    </w:div>
    <w:div w:id="1310555932">
      <w:bodyDiv w:val="1"/>
      <w:marLeft w:val="0"/>
      <w:marRight w:val="0"/>
      <w:marTop w:val="0"/>
      <w:marBottom w:val="0"/>
      <w:divBdr>
        <w:top w:val="none" w:sz="0" w:space="0" w:color="auto"/>
        <w:left w:val="none" w:sz="0" w:space="0" w:color="auto"/>
        <w:bottom w:val="none" w:sz="0" w:space="0" w:color="auto"/>
        <w:right w:val="none" w:sz="0" w:space="0" w:color="auto"/>
      </w:divBdr>
    </w:div>
    <w:div w:id="1379892144">
      <w:bodyDiv w:val="1"/>
      <w:marLeft w:val="0"/>
      <w:marRight w:val="0"/>
      <w:marTop w:val="0"/>
      <w:marBottom w:val="0"/>
      <w:divBdr>
        <w:top w:val="none" w:sz="0" w:space="0" w:color="auto"/>
        <w:left w:val="none" w:sz="0" w:space="0" w:color="auto"/>
        <w:bottom w:val="none" w:sz="0" w:space="0" w:color="auto"/>
        <w:right w:val="none" w:sz="0" w:space="0" w:color="auto"/>
      </w:divBdr>
    </w:div>
    <w:div w:id="146168203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england.nhs.uk/publication/nhs-estates-guidance-for-medical-gas-pipeline-systems-htm-02-01/" TargetMode="External"/><Relationship Id="rId13"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www.nfpa.org/codes-and-standards/nfpa-99-standard-development/99" TargetMode="External"/><Relationship Id="rId11" Type="http://schemas.openxmlformats.org/officeDocument/2006/relationships/image" Target="media/image3.pn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yperlink" Target="https://www.iso.org/standard/60061.html" TargetMode="External"/><Relationship Id="rId4" Type="http://schemas.openxmlformats.org/officeDocument/2006/relationships/footnotes" Target="footnotes.xml"/><Relationship Id="rId9" Type="http://schemas.openxmlformats.org/officeDocument/2006/relationships/image" Target="media/image2.png"/><Relationship Id="rId14" Type="http://schemas.openxmlformats.org/officeDocument/2006/relationships/footer" Target="foot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footer1.xml.rels><?xml version="1.0" encoding="UTF-8" standalone="yes"?>
<Relationships xmlns="http://schemas.openxmlformats.org/package/2006/relationships"><Relationship Id="rId2" Type="http://schemas.openxmlformats.org/officeDocument/2006/relationships/image" Target="media/image5.jpg"/><Relationship Id="rId1" Type="http://schemas.openxmlformats.org/officeDocument/2006/relationships/image" Target="media/image4.png"/></Relationships>
</file>

<file path=word/_rels/footer2.xml.rels><?xml version="1.0" encoding="UTF-8" standalone="yes"?>
<Relationships xmlns="http://schemas.openxmlformats.org/package/2006/relationships"><Relationship Id="rId2" Type="http://schemas.openxmlformats.org/officeDocument/2006/relationships/image" Target="media/image5.jpg"/><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2" Type="http://schemas.openxmlformats.org/officeDocument/2006/relationships/image" Target="media/image7.png"/><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517</Words>
  <Characters>2795</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Carla Sofia</cp:lastModifiedBy>
  <cp:revision>17</cp:revision>
  <dcterms:created xsi:type="dcterms:W3CDTF">2025-03-03T15:05:00Z</dcterms:created>
  <dcterms:modified xsi:type="dcterms:W3CDTF">2025-03-03T18:55:00Z</dcterms:modified>
</cp:coreProperties>
</file>