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6"/>
          <w:szCs w:val="26"/>
        </w:rPr>
      </w:pPr>
      <w:r w:rsidDel="00000000" w:rsidR="00000000" w:rsidRPr="00000000">
        <w:rPr>
          <w:rtl w:val="0"/>
        </w:rPr>
      </w:r>
    </w:p>
    <w:p w:rsidR="00000000" w:rsidDel="00000000" w:rsidP="00000000" w:rsidRDefault="00000000" w:rsidRPr="00000000" w14:paraId="00000002">
      <w:pPr>
        <w:pStyle w:val="Title"/>
        <w:spacing w:after="0" w:before="0" w:line="240" w:lineRule="auto"/>
        <w:rPr>
          <w:sz w:val="50"/>
          <w:szCs w:val="50"/>
        </w:rPr>
      </w:pPr>
      <w:r w:rsidDel="00000000" w:rsidR="00000000" w:rsidRPr="00000000">
        <w:rPr>
          <w:sz w:val="50"/>
          <w:szCs w:val="50"/>
          <w:rtl w:val="0"/>
        </w:rPr>
        <w:t xml:space="preserve">Briefing Note: PSA Plant Location </w:t>
      </w:r>
    </w:p>
    <w:p w:rsidR="00000000" w:rsidDel="00000000" w:rsidP="00000000" w:rsidRDefault="00000000" w:rsidRPr="00000000" w14:paraId="00000003">
      <w:pPr>
        <w:pStyle w:val="Subtitle"/>
        <w:spacing w:after="0" w:before="0" w:line="240" w:lineRule="auto"/>
        <w:rPr>
          <w:sz w:val="50"/>
          <w:szCs w:val="50"/>
        </w:rPr>
      </w:pPr>
      <w:r w:rsidDel="00000000" w:rsidR="00000000" w:rsidRPr="00000000">
        <w:rPr>
          <w:sz w:val="50"/>
          <w:szCs w:val="50"/>
          <w:rtl w:val="0"/>
        </w:rPr>
        <w:t xml:space="preserve">Considering Pollution </w:t>
      </w:r>
      <w:r w:rsidDel="00000000" w:rsidR="00000000" w:rsidRPr="00000000">
        <w:rPr>
          <w:rtl w:val="0"/>
        </w:rPr>
      </w:r>
    </w:p>
    <w:p w:rsidR="00000000" w:rsidDel="00000000" w:rsidP="00000000" w:rsidRDefault="00000000" w:rsidRPr="00000000" w14:paraId="00000004">
      <w:pPr>
        <w:spacing w:after="0" w:before="0" w:line="240" w:lineRule="auto"/>
        <w:rPr/>
      </w:pP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rtl w:val="0"/>
        </w:rPr>
        <w:t xml:space="preserve">Date: July 9 2024</w:t>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before="0" w:line="240" w:lineRule="auto"/>
        <w:rPr/>
      </w:pPr>
      <w:r w:rsidDel="00000000" w:rsidR="00000000" w:rsidRPr="00000000">
        <w:rPr>
          <w:rtl w:val="0"/>
        </w:rPr>
        <w:t xml:space="preserve">BHI recommends installing a PSA plant at least 10m away from any possible source of pollution. This includes but is not limited to generator exhaust, vacuum system discharges, vehicular exhaust, and incinerator exhaust. This recommendation is based on the guidance from various PSA plant manufacturers and is in line with the standards listed below. While only the NFPA 99 lists a specific distance (7.6 m) between pollution sources and a PSA plant, the intention of all three standard excerpts is to ensure the PSA intake is clean air. To guarantee this, distance from a pollution source should be considered among other factors including exhaust direction and prevailing winds. </w:t>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spacing w:after="0" w:line="240" w:lineRule="auto"/>
        <w:rPr>
          <w:b w:val="1"/>
          <w:u w:val="single"/>
        </w:rPr>
      </w:pPr>
      <w:hyperlink r:id="rId6">
        <w:r w:rsidDel="00000000" w:rsidR="00000000" w:rsidRPr="00000000">
          <w:rPr>
            <w:b w:val="1"/>
            <w:color w:val="1155cc"/>
            <w:u w:val="single"/>
            <w:rtl w:val="0"/>
          </w:rPr>
          <w:t xml:space="preserve">NFPA 99</w:t>
        </w:r>
      </w:hyperlink>
      <w:r w:rsidDel="00000000" w:rsidR="00000000" w:rsidRPr="00000000">
        <w:rPr>
          <w:rtl w:val="0"/>
        </w:rPr>
      </w:r>
    </w:p>
    <w:p w:rsidR="00000000" w:rsidDel="00000000" w:rsidP="00000000" w:rsidRDefault="00000000" w:rsidRPr="00000000" w14:paraId="0000000A">
      <w:pPr>
        <w:spacing w:after="0" w:line="240" w:lineRule="auto"/>
        <w:jc w:val="center"/>
        <w:rPr>
          <w:b w:val="1"/>
          <w:u w:val="single"/>
        </w:rPr>
      </w:pPr>
      <w:r w:rsidDel="00000000" w:rsidR="00000000" w:rsidRPr="00000000">
        <w:rPr>
          <w:b w:val="1"/>
          <w:u w:val="single"/>
        </w:rPr>
        <w:drawing>
          <wp:inline distB="114300" distT="114300" distL="114300" distR="114300">
            <wp:extent cx="3587588" cy="1334300"/>
            <wp:effectExtent b="0" l="0" r="0" t="0"/>
            <wp:docPr id="1" name="image7.png"/>
            <a:graphic>
              <a:graphicData uri="http://schemas.openxmlformats.org/drawingml/2006/picture">
                <pic:pic>
                  <pic:nvPicPr>
                    <pic:cNvPr id="0" name="image7.png"/>
                    <pic:cNvPicPr preferRelativeResize="0"/>
                  </pic:nvPicPr>
                  <pic:blipFill>
                    <a:blip r:embed="rId7"/>
                    <a:srcRect b="76222" l="0" r="0" t="0"/>
                    <a:stretch>
                      <a:fillRect/>
                    </a:stretch>
                  </pic:blipFill>
                  <pic:spPr>
                    <a:xfrm>
                      <a:off x="0" y="0"/>
                      <a:ext cx="3587588" cy="13343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after="0" w:line="240" w:lineRule="auto"/>
        <w:rPr>
          <w:b w:val="1"/>
          <w:u w:val="single"/>
        </w:rPr>
      </w:pPr>
      <w:r w:rsidDel="00000000" w:rsidR="00000000" w:rsidRPr="00000000">
        <w:rPr>
          <w:rtl w:val="0"/>
        </w:rPr>
      </w:r>
    </w:p>
    <w:p w:rsidR="00000000" w:rsidDel="00000000" w:rsidP="00000000" w:rsidRDefault="00000000" w:rsidRPr="00000000" w14:paraId="0000000C">
      <w:pPr>
        <w:spacing w:after="0" w:line="240" w:lineRule="auto"/>
        <w:rPr>
          <w:b w:val="1"/>
          <w:u w:val="single"/>
        </w:rPr>
      </w:pPr>
      <w:hyperlink r:id="rId8">
        <w:r w:rsidDel="00000000" w:rsidR="00000000" w:rsidRPr="00000000">
          <w:rPr>
            <w:b w:val="1"/>
            <w:color w:val="1155cc"/>
            <w:u w:val="single"/>
            <w:rtl w:val="0"/>
          </w:rPr>
          <w:t xml:space="preserve">HTM-02</w:t>
        </w:r>
      </w:hyperlink>
      <w:r w:rsidDel="00000000" w:rsidR="00000000" w:rsidRPr="00000000">
        <w:rPr>
          <w:rtl w:val="0"/>
        </w:rPr>
      </w:r>
    </w:p>
    <w:p w:rsidR="00000000" w:rsidDel="00000000" w:rsidP="00000000" w:rsidRDefault="00000000" w:rsidRPr="00000000" w14:paraId="0000000D">
      <w:pPr>
        <w:spacing w:after="0" w:before="0" w:line="240" w:lineRule="auto"/>
        <w:jc w:val="center"/>
        <w:rPr/>
      </w:pPr>
      <w:r w:rsidDel="00000000" w:rsidR="00000000" w:rsidRPr="00000000">
        <w:rPr/>
        <w:drawing>
          <wp:inline distB="114300" distT="114300" distL="114300" distR="114300">
            <wp:extent cx="3282788" cy="1573357"/>
            <wp:effectExtent b="0" l="0" r="0" t="0"/>
            <wp:docPr id="4" name="image5.png"/>
            <a:graphic>
              <a:graphicData uri="http://schemas.openxmlformats.org/drawingml/2006/picture">
                <pic:pic>
                  <pic:nvPicPr>
                    <pic:cNvPr id="0" name="image5.png"/>
                    <pic:cNvPicPr preferRelativeResize="0"/>
                  </pic:nvPicPr>
                  <pic:blipFill>
                    <a:blip r:embed="rId9"/>
                    <a:srcRect b="51257" l="0" r="0" t="8521"/>
                    <a:stretch>
                      <a:fillRect/>
                    </a:stretch>
                  </pic:blipFill>
                  <pic:spPr>
                    <a:xfrm>
                      <a:off x="0" y="0"/>
                      <a:ext cx="3282788" cy="1573357"/>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0" w:before="0" w:line="240" w:lineRule="auto"/>
        <w:rPr/>
      </w:pPr>
      <w:r w:rsidDel="00000000" w:rsidR="00000000" w:rsidRPr="00000000">
        <w:rPr>
          <w:rtl w:val="0"/>
        </w:rPr>
      </w:r>
    </w:p>
    <w:p w:rsidR="00000000" w:rsidDel="00000000" w:rsidP="00000000" w:rsidRDefault="00000000" w:rsidRPr="00000000" w14:paraId="0000000F">
      <w:pPr>
        <w:spacing w:after="0" w:before="0" w:line="240" w:lineRule="auto"/>
        <w:rPr>
          <w:b w:val="1"/>
          <w:u w:val="single"/>
        </w:rPr>
      </w:pPr>
      <w:hyperlink r:id="rId10">
        <w:r w:rsidDel="00000000" w:rsidR="00000000" w:rsidRPr="00000000">
          <w:rPr>
            <w:b w:val="1"/>
            <w:color w:val="1155cc"/>
            <w:u w:val="single"/>
            <w:rtl w:val="0"/>
          </w:rPr>
          <w:t xml:space="preserve">ISO 7396</w:t>
        </w:r>
      </w:hyperlink>
      <w:r w:rsidDel="00000000" w:rsidR="00000000" w:rsidRPr="00000000">
        <w:rPr>
          <w:rtl w:val="0"/>
        </w:rPr>
      </w:r>
    </w:p>
    <w:p w:rsidR="00000000" w:rsidDel="00000000" w:rsidP="00000000" w:rsidRDefault="00000000" w:rsidRPr="00000000" w14:paraId="00000010">
      <w:pPr>
        <w:spacing w:after="0" w:before="0" w:line="240" w:lineRule="auto"/>
        <w:jc w:val="center"/>
        <w:rPr/>
      </w:pPr>
      <w:r w:rsidDel="00000000" w:rsidR="00000000" w:rsidRPr="00000000">
        <w:rPr/>
        <w:drawing>
          <wp:inline distB="114300" distT="114300" distL="114300" distR="114300">
            <wp:extent cx="5957888" cy="1630310"/>
            <wp:effectExtent b="0" l="0" r="0" t="0"/>
            <wp:docPr id="2"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957888" cy="1630310"/>
                    </a:xfrm>
                    <a:prstGeom prst="rect"/>
                    <a:ln/>
                  </pic:spPr>
                </pic:pic>
              </a:graphicData>
            </a:graphic>
          </wp:inline>
        </w:drawing>
      </w: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6">
          <w:pPr>
            <w:spacing w:after="0" w:lineRule="auto"/>
            <w:jc w:val="right"/>
            <w:rPr>
              <w:rFonts w:ascii="Arial Black" w:cs="Arial Black" w:eastAsia="Arial Black" w:hAnsi="Arial Black"/>
              <w:b w:val="0"/>
              <w:color w:val="000000"/>
              <w:sz w:val="18"/>
              <w:szCs w:val="18"/>
            </w:rPr>
          </w:pPr>
          <w:bookmarkStart w:colFirst="0" w:colLast="0" w:name="_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8">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6"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19">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1A">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5"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7"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8"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9"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hyperlink" Target="https://www.iso.org/standard/60061.html" TargetMode="External"/><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www.nfpa.org/codes-and-standards/nfpa-99-standard-development/99" TargetMode="External"/><Relationship Id="rId7" Type="http://schemas.openxmlformats.org/officeDocument/2006/relationships/image" Target="media/image7.png"/><Relationship Id="rId8" Type="http://schemas.openxmlformats.org/officeDocument/2006/relationships/hyperlink" Target="https://www.england.nhs.uk/publication/nhs-estates-guidance-for-medical-gas-pipeline-systems-htm-02-0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