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pPr>
      <w:bookmarkStart w:colFirst="0" w:colLast="0" w:name="_heading=h.2p2csry" w:id="0"/>
      <w:bookmarkEnd w:id="0"/>
      <w:r w:rsidDel="00000000" w:rsidR="00000000" w:rsidRPr="00000000">
        <w:rPr>
          <w:rtl w:val="0"/>
        </w:rPr>
        <w:t xml:space="preserve">Inventaire de la trousse d'outils d'entretien des usines PSA</w:t>
      </w:r>
    </w:p>
    <w:p w:rsidR="00000000" w:rsidDel="00000000" w:rsidP="00000000" w:rsidRDefault="00000000" w:rsidRPr="00000000" w14:paraId="00000002">
      <w:pPr>
        <w:pStyle w:val="Subtitle"/>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03">
      <w:pPr>
        <w:pStyle w:val="Subtitle"/>
        <w:spacing w:after="0" w:before="0" w:line="240" w:lineRule="auto"/>
        <w:rPr>
          <w:sz w:val="22"/>
          <w:szCs w:val="22"/>
        </w:rPr>
      </w:pPr>
      <w:r w:rsidDel="00000000" w:rsidR="00000000" w:rsidRPr="00000000">
        <w:rPr>
          <w:b w:val="1"/>
          <w:sz w:val="22"/>
          <w:szCs w:val="22"/>
          <w:rtl w:val="0"/>
        </w:rPr>
        <w:t xml:space="preserve">Date de publication:</w:t>
      </w:r>
      <w:r w:rsidDel="00000000" w:rsidR="00000000" w:rsidRPr="00000000">
        <w:rPr>
          <w:sz w:val="22"/>
          <w:szCs w:val="22"/>
          <w:rtl w:val="0"/>
        </w:rPr>
        <w:t xml:space="preserve"> 25 avril 2025</w:t>
      </w:r>
    </w:p>
    <w:p w:rsidR="00000000" w:rsidDel="00000000" w:rsidP="00000000" w:rsidRDefault="00000000" w:rsidRPr="00000000" w14:paraId="00000004">
      <w:pPr>
        <w:spacing w:after="0" w:before="0" w:line="240" w:lineRule="auto"/>
        <w:rPr/>
      </w:pPr>
      <w:r w:rsidDel="00000000" w:rsidR="00000000" w:rsidRPr="00000000">
        <w:rPr>
          <w:i w:val="1"/>
          <w:sz w:val="22"/>
          <w:szCs w:val="22"/>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5">
      <w:pPr>
        <w:spacing w:after="0" w:before="0" w:line="240" w:lineRule="auto"/>
        <w:rPr/>
      </w:pPr>
      <w:r w:rsidDel="00000000" w:rsidR="00000000" w:rsidRPr="00000000">
        <w:rPr>
          <w:rtl w:val="0"/>
        </w:rPr>
      </w:r>
    </w:p>
    <w:p w:rsidR="00000000" w:rsidDel="00000000" w:rsidP="00000000" w:rsidRDefault="00000000" w:rsidRPr="00000000" w14:paraId="00000006">
      <w:pPr>
        <w:spacing w:after="0" w:before="0" w:line="240" w:lineRule="auto"/>
        <w:rPr/>
      </w:pPr>
      <w:r w:rsidDel="00000000" w:rsidR="00000000" w:rsidRPr="00000000">
        <w:rPr>
          <w:rtl w:val="0"/>
        </w:rPr>
      </w:r>
    </w:p>
    <w:p w:rsidR="00000000" w:rsidDel="00000000" w:rsidP="00000000" w:rsidRDefault="00000000" w:rsidRPr="00000000" w14:paraId="00000007">
      <w:pPr>
        <w:pStyle w:val="Heading1"/>
        <w:spacing w:after="0" w:before="0" w:line="240" w:lineRule="auto"/>
        <w:ind w:left="0" w:firstLine="0"/>
        <w:rPr>
          <w:b w:val="1"/>
        </w:rPr>
      </w:pPr>
      <w:bookmarkStart w:colFirst="0" w:colLast="0" w:name="_heading=h.gjdgxs" w:id="1"/>
      <w:bookmarkEnd w:id="1"/>
      <w:r w:rsidDel="00000000" w:rsidR="00000000" w:rsidRPr="00000000">
        <w:rPr>
          <w:rtl w:val="0"/>
        </w:rPr>
        <w:t xml:space="preserve">Introduction</w:t>
      </w:r>
      <w:r w:rsidDel="00000000" w:rsidR="00000000" w:rsidRPr="00000000">
        <w:rPr>
          <w:rtl w:val="0"/>
        </w:rPr>
      </w:r>
    </w:p>
    <w:p w:rsidR="00000000" w:rsidDel="00000000" w:rsidP="00000000" w:rsidRDefault="00000000" w:rsidRPr="00000000" w14:paraId="00000008">
      <w:pPr>
        <w:spacing w:after="0" w:before="0" w:line="240" w:lineRule="auto"/>
        <w:rPr>
          <w:sz w:val="22"/>
          <w:szCs w:val="22"/>
        </w:rPr>
      </w:pPr>
      <w:r w:rsidDel="00000000" w:rsidR="00000000" w:rsidRPr="00000000">
        <w:rPr>
          <w:rtl w:val="0"/>
        </w:rPr>
      </w:r>
    </w:p>
    <w:p w:rsidR="00000000" w:rsidDel="00000000" w:rsidP="00000000" w:rsidRDefault="00000000" w:rsidRPr="00000000" w14:paraId="00000009">
      <w:pPr>
        <w:spacing w:after="0" w:before="0" w:line="240" w:lineRule="auto"/>
        <w:rPr>
          <w:sz w:val="22"/>
          <w:szCs w:val="22"/>
        </w:rPr>
      </w:pPr>
      <w:r w:rsidDel="00000000" w:rsidR="00000000" w:rsidRPr="00000000">
        <w:rPr>
          <w:sz w:val="22"/>
          <w:szCs w:val="22"/>
          <w:rtl w:val="0"/>
        </w:rPr>
        <w:t xml:space="preserve">Un ensemble d'outils et d'équipement de sécurité approprié est essentiel à l'entretien et au fonctionnement d'une usine d'oxygène à adsorption modulée en pression (PSA) et du système d'administration d'oxygène. Ces outils sont nécessaires pour que les techniciens de l'hôpital et le personnel d'exploitation effectuent efficacement et en toute sécurité l'entretien quotidien requis, la maintenance périodique, le dépannage de base et les réparations prévisibles. Les outils présentés dans le tableau ci-dessous représentent un ensemble d'outils les plus souvent nécessaires pour l’entretien des usines PSA. Cette trousse d'outils a été assemblée avec plusieurs tailles et types d'outils courants, ce qui lui permet d'être utilisée pour une grande variété d’usines PSA et de systèmes d'administration d'oxygène. Cette trousse d'outils doit être utilisée exclusivement pour le système d'oxygène et doit être exempte de graisse et de saleté en tout temps.</w:t>
      </w:r>
    </w:p>
    <w:p w:rsidR="00000000" w:rsidDel="00000000" w:rsidP="00000000" w:rsidRDefault="00000000" w:rsidRPr="00000000" w14:paraId="0000000A">
      <w:pPr>
        <w:spacing w:after="0" w:before="0" w:line="240" w:lineRule="auto"/>
        <w:rPr>
          <w:sz w:val="22"/>
          <w:szCs w:val="22"/>
        </w:rPr>
      </w:pPr>
      <w:r w:rsidDel="00000000" w:rsidR="00000000" w:rsidRPr="00000000">
        <w:rPr>
          <w:rtl w:val="0"/>
        </w:rPr>
      </w:r>
    </w:p>
    <w:p w:rsidR="00000000" w:rsidDel="00000000" w:rsidP="00000000" w:rsidRDefault="00000000" w:rsidRPr="00000000" w14:paraId="0000000B">
      <w:pPr>
        <w:spacing w:after="0" w:before="0" w:line="240" w:lineRule="auto"/>
        <w:jc w:val="both"/>
        <w:rPr>
          <w:sz w:val="22"/>
          <w:szCs w:val="22"/>
        </w:rPr>
      </w:pPr>
      <w:r w:rsidDel="00000000" w:rsidR="00000000" w:rsidRPr="00000000">
        <w:rPr>
          <w:sz w:val="22"/>
          <w:szCs w:val="22"/>
          <w:rtl w:val="0"/>
        </w:rPr>
        <w:t xml:space="preserve">Les deux kits d'outils doivent être utilisés exclusivement pour le système d'oxygène et doivent toujours être conservés à l'abri de la graisse et de la saleté. Les installations d'adsorption modulée sous vide (VSA) et d'adsorption modulée sous pression (VPSA) pourraient nécessiter des outils supplémentaires ou différents. La liste ci-dessous est une liste générale d'outils pour les installations PSA uniquement.</w:t>
      </w:r>
    </w:p>
    <w:p w:rsidR="00000000" w:rsidDel="00000000" w:rsidP="00000000" w:rsidRDefault="00000000" w:rsidRPr="00000000" w14:paraId="0000000C">
      <w:pPr>
        <w:spacing w:after="0" w:before="0" w:line="240" w:lineRule="auto"/>
        <w:rPr>
          <w:sz w:val="22"/>
          <w:szCs w:val="22"/>
        </w:rPr>
      </w:pPr>
      <w:r w:rsidDel="00000000" w:rsidR="00000000" w:rsidRPr="00000000">
        <w:rPr>
          <w:rtl w:val="0"/>
        </w:rPr>
      </w:r>
    </w:p>
    <w:p w:rsidR="00000000" w:rsidDel="00000000" w:rsidP="00000000" w:rsidRDefault="00000000" w:rsidRPr="00000000" w14:paraId="0000000D">
      <w:pPr>
        <w:spacing w:after="0" w:line="240" w:lineRule="auto"/>
        <w:rPr>
          <w:i w:val="1"/>
          <w:sz w:val="22"/>
          <w:szCs w:val="22"/>
          <w:highlight w:val="yellow"/>
        </w:rPr>
      </w:pPr>
      <w:r w:rsidDel="00000000" w:rsidR="00000000" w:rsidRPr="00000000">
        <w:rPr>
          <w:i w:val="1"/>
          <w:sz w:val="22"/>
          <w:szCs w:val="22"/>
          <w:rtl w:val="0"/>
        </w:rPr>
        <w:t xml:space="preserve">Note importante: </w:t>
      </w:r>
      <w:r w:rsidDel="00000000" w:rsidR="00000000" w:rsidRPr="00000000">
        <w:rPr>
          <w:i w:val="1"/>
          <w:sz w:val="22"/>
          <w:szCs w:val="22"/>
          <w:rtl w:val="0"/>
        </w:rPr>
        <w:t xml:space="preserve">Ce kit d'outils n'a pas été développé ou approuvé par un fournisseur spécifique. Elle est entièrement basée sur l'expérience de BHI en matière d'entretien et d'évaluation des équipements de l'usine PSA. Des outils supplémentaires peuvent être nécessaires pour effectuer des interventions spécifiques, et tous les travaux doivent être effectués conformément aux exigences du fabricant.</w:t>
      </w:r>
      <w:r w:rsidDel="00000000" w:rsidR="00000000" w:rsidRPr="00000000">
        <w:rPr>
          <w:rtl w:val="0"/>
        </w:rPr>
      </w:r>
    </w:p>
    <w:p w:rsidR="00000000" w:rsidDel="00000000" w:rsidP="00000000" w:rsidRDefault="00000000" w:rsidRPr="00000000" w14:paraId="0000000E">
      <w:pPr>
        <w:spacing w:after="0" w:before="0" w:line="240" w:lineRule="auto"/>
        <w:jc w:val="both"/>
        <w:rPr>
          <w:sz w:val="22"/>
          <w:szCs w:val="22"/>
        </w:rPr>
      </w:pPr>
      <w:r w:rsidDel="00000000" w:rsidR="00000000" w:rsidRPr="00000000">
        <w:rPr>
          <w:rtl w:val="0"/>
        </w:rPr>
      </w:r>
    </w:p>
    <w:p w:rsidR="00000000" w:rsidDel="00000000" w:rsidP="00000000" w:rsidRDefault="00000000" w:rsidRPr="00000000" w14:paraId="0000000F">
      <w:pPr>
        <w:widowControl w:val="0"/>
        <w:spacing w:after="0" w:before="0" w:line="240" w:lineRule="auto"/>
        <w:rPr>
          <w:b w:val="1"/>
          <w:sz w:val="22"/>
          <w:szCs w:val="22"/>
        </w:rPr>
      </w:pPr>
      <w:r w:rsidDel="00000000" w:rsidR="00000000" w:rsidRPr="00000000">
        <w:rPr>
          <w:b w:val="1"/>
          <w:sz w:val="22"/>
          <w:szCs w:val="22"/>
          <w:rtl w:val="0"/>
        </w:rPr>
        <w:t xml:space="preserve">Légende de la disponibilité locale </w:t>
      </w:r>
    </w:p>
    <w:tbl>
      <w:tblPr>
        <w:tblStyle w:val="Table1"/>
        <w:tblW w:w="100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15"/>
        <w:gridCol w:w="8520"/>
        <w:tblGridChange w:id="0">
          <w:tblGrid>
            <w:gridCol w:w="1515"/>
            <w:gridCol w:w="8520"/>
          </w:tblGrid>
        </w:tblGridChange>
      </w:tblGrid>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10">
            <w:pPr>
              <w:widowControl w:val="0"/>
              <w:spacing w:after="0" w:before="0" w:line="240" w:lineRule="auto"/>
              <w:jc w:val="center"/>
              <w:rPr>
                <w:b w:val="1"/>
                <w:color w:val="000000"/>
                <w:sz w:val="22"/>
                <w:szCs w:val="22"/>
              </w:rPr>
            </w:pPr>
            <w:r w:rsidDel="00000000" w:rsidR="00000000" w:rsidRPr="00000000">
              <w:rPr>
                <w:b w:val="1"/>
                <w:color w:val="000000"/>
                <w:sz w:val="22"/>
                <w:szCs w:val="22"/>
                <w:rtl w:val="0"/>
              </w:rPr>
              <w:t xml:space="preserve">Couleur</w:t>
            </w:r>
          </w:p>
        </w:tc>
        <w:tc>
          <w:tcPr>
            <w:tcMar>
              <w:top w:w="43.2" w:type="dxa"/>
              <w:left w:w="43.2" w:type="dxa"/>
              <w:bottom w:w="43.2" w:type="dxa"/>
              <w:right w:w="43.2" w:type="dxa"/>
            </w:tcMar>
          </w:tcPr>
          <w:p w:rsidR="00000000" w:rsidDel="00000000" w:rsidP="00000000" w:rsidRDefault="00000000" w:rsidRPr="00000000" w14:paraId="00000011">
            <w:pPr>
              <w:widowControl w:val="0"/>
              <w:spacing w:after="0" w:before="0" w:line="240" w:lineRule="auto"/>
              <w:jc w:val="center"/>
              <w:rPr>
                <w:b w:val="1"/>
                <w:color w:val="000000"/>
                <w:sz w:val="22"/>
                <w:szCs w:val="22"/>
              </w:rPr>
            </w:pPr>
            <w:r w:rsidDel="00000000" w:rsidR="00000000" w:rsidRPr="00000000">
              <w:rPr>
                <w:b w:val="1"/>
                <w:color w:val="000000"/>
                <w:sz w:val="22"/>
                <w:szCs w:val="22"/>
                <w:rtl w:val="0"/>
              </w:rPr>
              <w:t xml:space="preserve">Disponibilité</w:t>
            </w:r>
          </w:p>
        </w:tc>
      </w:tr>
      <w:tr>
        <w:trPr>
          <w:cantSplit w:val="0"/>
          <w:tblHeader w:val="0"/>
        </w:trPr>
        <w:tc>
          <w:tcPr>
            <w:shd w:fill="d7e3bc" w:val="clear"/>
            <w:tcMar>
              <w:top w:w="43.2" w:type="dxa"/>
              <w:left w:w="43.2" w:type="dxa"/>
              <w:bottom w:w="43.2" w:type="dxa"/>
              <w:right w:w="43.2" w:type="dxa"/>
            </w:tcMar>
          </w:tcPr>
          <w:p w:rsidR="00000000" w:rsidDel="00000000" w:rsidP="00000000" w:rsidRDefault="00000000" w:rsidRPr="00000000" w14:paraId="00000012">
            <w:pPr>
              <w:widowControl w:val="0"/>
              <w:spacing w:after="0" w:before="0" w:line="240" w:lineRule="auto"/>
              <w:rPr>
                <w:color w:val="000000"/>
                <w:sz w:val="22"/>
                <w:szCs w:val="22"/>
              </w:rPr>
            </w:pPr>
            <w:r w:rsidDel="00000000" w:rsidR="00000000" w:rsidRPr="00000000">
              <w:rPr>
                <w:rtl w:val="0"/>
              </w:rPr>
            </w:r>
          </w:p>
        </w:tc>
        <w:tc>
          <w:tcPr>
            <w:tcMar>
              <w:top w:w="43.2" w:type="dxa"/>
              <w:left w:w="43.2" w:type="dxa"/>
              <w:bottom w:w="43.2" w:type="dxa"/>
              <w:right w:w="43.2" w:type="dxa"/>
            </w:tcMar>
          </w:tcPr>
          <w:p w:rsidR="00000000" w:rsidDel="00000000" w:rsidP="00000000" w:rsidRDefault="00000000" w:rsidRPr="00000000" w14:paraId="00000013">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Peu de problèmes anticipés pour l’approvisionnement auprès des fournisseurs locaux.</w:t>
            </w:r>
          </w:p>
        </w:tc>
      </w:tr>
      <w:tr>
        <w:trPr>
          <w:cantSplit w:val="0"/>
          <w:tblHeader w:val="0"/>
        </w:trPr>
        <w:tc>
          <w:tcPr>
            <w:shd w:fill="ffffcc" w:val="clear"/>
            <w:tcMar>
              <w:top w:w="43.2" w:type="dxa"/>
              <w:left w:w="43.2" w:type="dxa"/>
              <w:bottom w:w="43.2" w:type="dxa"/>
              <w:right w:w="43.2" w:type="dxa"/>
            </w:tcMar>
          </w:tcPr>
          <w:p w:rsidR="00000000" w:rsidDel="00000000" w:rsidP="00000000" w:rsidRDefault="00000000" w:rsidRPr="00000000" w14:paraId="00000014">
            <w:pPr>
              <w:widowControl w:val="0"/>
              <w:spacing w:after="0" w:before="0" w:line="240" w:lineRule="auto"/>
              <w:rPr>
                <w:color w:val="000000"/>
                <w:sz w:val="22"/>
                <w:szCs w:val="22"/>
              </w:rPr>
            </w:pPr>
            <w:r w:rsidDel="00000000" w:rsidR="00000000" w:rsidRPr="00000000">
              <w:rPr>
                <w:rtl w:val="0"/>
              </w:rPr>
            </w:r>
          </w:p>
        </w:tc>
        <w:tc>
          <w:tcPr>
            <w:tcMar>
              <w:top w:w="43.2" w:type="dxa"/>
              <w:left w:w="43.2" w:type="dxa"/>
              <w:bottom w:w="43.2" w:type="dxa"/>
              <w:right w:w="43.2" w:type="dxa"/>
            </w:tcMar>
          </w:tcPr>
          <w:p w:rsidR="00000000" w:rsidDel="00000000" w:rsidP="00000000" w:rsidRDefault="00000000" w:rsidRPr="00000000" w14:paraId="00000015">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Certains problèmes peuvent être anticipés pour l’approvisionnement auprès des fournisseurs locaux. Les articles peuvent être offerts, mais ne satisfont pas aux exigences en matière de sécurité ou de taille.</w:t>
            </w:r>
          </w:p>
        </w:tc>
      </w:tr>
      <w:tr>
        <w:trPr>
          <w:cantSplit w:val="0"/>
          <w:tblHeader w:val="0"/>
        </w:trPr>
        <w:tc>
          <w:tcPr>
            <w:shd w:fill="e5b9b7" w:val="clear"/>
            <w:tcMar>
              <w:top w:w="43.2" w:type="dxa"/>
              <w:left w:w="43.2" w:type="dxa"/>
              <w:bottom w:w="43.2" w:type="dxa"/>
              <w:right w:w="43.2" w:type="dxa"/>
            </w:tcMar>
          </w:tcPr>
          <w:p w:rsidR="00000000" w:rsidDel="00000000" w:rsidP="00000000" w:rsidRDefault="00000000" w:rsidRPr="00000000" w14:paraId="00000016">
            <w:pPr>
              <w:widowControl w:val="0"/>
              <w:spacing w:after="0" w:before="0" w:line="240" w:lineRule="auto"/>
              <w:rPr>
                <w:color w:val="000000"/>
                <w:sz w:val="22"/>
                <w:szCs w:val="22"/>
              </w:rPr>
            </w:pPr>
            <w:r w:rsidDel="00000000" w:rsidR="00000000" w:rsidRPr="00000000">
              <w:rPr>
                <w:rtl w:val="0"/>
              </w:rPr>
            </w:r>
          </w:p>
        </w:tc>
        <w:tc>
          <w:tcPr>
            <w:tcMar>
              <w:top w:w="43.2" w:type="dxa"/>
              <w:left w:w="43.2" w:type="dxa"/>
              <w:bottom w:w="43.2" w:type="dxa"/>
              <w:right w:w="43.2" w:type="dxa"/>
            </w:tcMar>
          </w:tcPr>
          <w:p w:rsidR="00000000" w:rsidDel="00000000" w:rsidP="00000000" w:rsidRDefault="00000000" w:rsidRPr="00000000" w14:paraId="00000017">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Fortes difficultés anticipées pour l’approvisionnement auprès des fournisseurs locaux. </w:t>
            </w:r>
          </w:p>
        </w:tc>
      </w:tr>
    </w:tbl>
    <w:p w:rsidR="00000000" w:rsidDel="00000000" w:rsidP="00000000" w:rsidRDefault="00000000" w:rsidRPr="00000000" w14:paraId="00000018">
      <w:pPr>
        <w:widowControl w:val="0"/>
        <w:spacing w:after="0" w:before="0" w:line="240" w:lineRule="auto"/>
        <w:rPr>
          <w:sz w:val="22"/>
          <w:szCs w:val="22"/>
        </w:rPr>
      </w:pPr>
      <w:r w:rsidDel="00000000" w:rsidR="00000000" w:rsidRPr="00000000">
        <w:rPr>
          <w:rtl w:val="0"/>
        </w:rPr>
      </w:r>
    </w:p>
    <w:p w:rsidR="00000000" w:rsidDel="00000000" w:rsidP="00000000" w:rsidRDefault="00000000" w:rsidRPr="00000000" w14:paraId="00000019">
      <w:pPr>
        <w:spacing w:after="0" w:before="0" w:line="240" w:lineRule="auto"/>
        <w:jc w:val="both"/>
        <w:rPr>
          <w:b w:val="1"/>
          <w:sz w:val="22"/>
          <w:szCs w:val="22"/>
        </w:rPr>
        <w:sectPr>
          <w:headerReference r:id="rId7" w:type="first"/>
          <w:footerReference r:id="rId8" w:type="default"/>
          <w:footerReference r:id="rId9" w:type="first"/>
          <w:pgSz w:h="16838" w:w="11906" w:orient="portrait"/>
          <w:pgMar w:bottom="720" w:top="720" w:left="720" w:right="720" w:header="849" w:footer="360"/>
          <w:pgNumType w:start="1"/>
          <w:titlePg w:val="1"/>
        </w:sectPr>
      </w:pPr>
      <w:r w:rsidDel="00000000" w:rsidR="00000000" w:rsidRPr="00000000">
        <w:rPr>
          <w:rtl w:val="0"/>
        </w:rPr>
      </w:r>
    </w:p>
    <w:p w:rsidR="00000000" w:rsidDel="00000000" w:rsidP="00000000" w:rsidRDefault="00000000" w:rsidRPr="00000000" w14:paraId="0000001A">
      <w:pPr>
        <w:pStyle w:val="Heading1"/>
        <w:spacing w:after="0" w:before="0" w:line="240" w:lineRule="auto"/>
        <w:ind w:left="0" w:firstLine="0"/>
        <w:rPr/>
      </w:pPr>
      <w:bookmarkStart w:colFirst="0" w:colLast="0" w:name="_heading=h.r23wdtfmapuc" w:id="2"/>
      <w:bookmarkEnd w:id="2"/>
      <w:r w:rsidDel="00000000" w:rsidR="00000000" w:rsidRPr="00000000">
        <w:rPr>
          <w:rtl w:val="0"/>
        </w:rPr>
        <w:t xml:space="preserve">Trousse d'outils générale</w:t>
      </w:r>
    </w:p>
    <w:p w:rsidR="00000000" w:rsidDel="00000000" w:rsidP="00000000" w:rsidRDefault="00000000" w:rsidRPr="00000000" w14:paraId="0000001B">
      <w:pPr>
        <w:spacing w:after="0" w:line="240" w:lineRule="auto"/>
        <w:ind w:left="0" w:firstLine="0"/>
        <w:rPr/>
      </w:pPr>
      <w:r w:rsidDel="00000000" w:rsidR="00000000" w:rsidRPr="00000000">
        <w:rPr>
          <w:rtl w:val="0"/>
        </w:rPr>
      </w:r>
    </w:p>
    <w:tbl>
      <w:tblPr>
        <w:tblStyle w:val="Table2"/>
        <w:tblW w:w="15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540"/>
        <w:gridCol w:w="3645"/>
        <w:gridCol w:w="645"/>
        <w:gridCol w:w="2055"/>
        <w:gridCol w:w="3480"/>
        <w:gridCol w:w="4995"/>
        <w:tblGridChange w:id="0">
          <w:tblGrid>
            <w:gridCol w:w="540"/>
            <w:gridCol w:w="3645"/>
            <w:gridCol w:w="645"/>
            <w:gridCol w:w="2055"/>
            <w:gridCol w:w="3480"/>
            <w:gridCol w:w="4995"/>
          </w:tblGrid>
        </w:tblGridChange>
      </w:tblGrid>
      <w:tr>
        <w:trPr>
          <w:cantSplit w:val="0"/>
          <w:trHeight w:val="66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vAlign w:val="center"/>
          </w:tcPr>
          <w:p w:rsidR="00000000" w:rsidDel="00000000" w:rsidP="00000000" w:rsidRDefault="00000000" w:rsidRPr="00000000" w14:paraId="0000001C">
            <w:pPr>
              <w:widowControl w:val="0"/>
              <w:spacing w:after="0" w:before="0" w:line="240" w:lineRule="auto"/>
              <w:jc w:val="center"/>
              <w:rPr>
                <w:color w:val="000000"/>
                <w:sz w:val="22"/>
                <w:szCs w:val="22"/>
              </w:rPr>
            </w:pPr>
            <w:r w:rsidDel="00000000" w:rsidR="00000000" w:rsidRPr="00000000">
              <w:rPr>
                <w:color w:val="000000"/>
                <w:sz w:val="22"/>
                <w:szCs w:val="22"/>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1D">
            <w:pPr>
              <w:widowControl w:val="0"/>
              <w:spacing w:after="0" w:before="0" w:line="240" w:lineRule="auto"/>
              <w:rPr>
                <w:color w:val="000000"/>
                <w:sz w:val="22"/>
                <w:szCs w:val="22"/>
              </w:rPr>
            </w:pPr>
            <w:r w:rsidDel="00000000" w:rsidR="00000000" w:rsidRPr="00000000">
              <w:rPr>
                <w:color w:val="000000"/>
                <w:sz w:val="22"/>
                <w:szCs w:val="22"/>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1E">
            <w:pPr>
              <w:widowControl w:val="0"/>
              <w:spacing w:after="0" w:before="0" w:line="240" w:lineRule="auto"/>
              <w:jc w:val="center"/>
              <w:rPr>
                <w:color w:val="000000"/>
                <w:sz w:val="22"/>
                <w:szCs w:val="22"/>
              </w:rPr>
            </w:pPr>
            <w:r w:rsidDel="00000000" w:rsidR="00000000" w:rsidRPr="00000000">
              <w:rPr>
                <w:color w:val="000000"/>
                <w:sz w:val="22"/>
                <w:szCs w:val="22"/>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1F">
            <w:pPr>
              <w:widowControl w:val="0"/>
              <w:spacing w:after="0" w:before="0" w:line="240" w:lineRule="auto"/>
              <w:jc w:val="center"/>
              <w:rPr>
                <w:color w:val="000000"/>
                <w:sz w:val="22"/>
                <w:szCs w:val="22"/>
              </w:rPr>
            </w:pPr>
            <w:r w:rsidDel="00000000" w:rsidR="00000000" w:rsidRPr="00000000">
              <w:rPr>
                <w:color w:val="000000"/>
                <w:sz w:val="22"/>
                <w:szCs w:val="22"/>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20">
            <w:pPr>
              <w:widowControl w:val="0"/>
              <w:spacing w:after="0" w:before="0" w:line="240" w:lineRule="auto"/>
              <w:rPr>
                <w:color w:val="000000"/>
                <w:sz w:val="22"/>
                <w:szCs w:val="22"/>
              </w:rPr>
            </w:pPr>
            <w:r w:rsidDel="00000000" w:rsidR="00000000" w:rsidRPr="00000000">
              <w:rPr>
                <w:color w:val="000000"/>
                <w:sz w:val="22"/>
                <w:szCs w:val="22"/>
                <w:rtl w:val="0"/>
              </w:rPr>
              <w:t xml:space="preserve">Exigences / alternatives</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21">
            <w:pPr>
              <w:widowControl w:val="0"/>
              <w:spacing w:after="0" w:before="0" w:line="240" w:lineRule="auto"/>
              <w:rPr>
                <w:color w:val="000000"/>
                <w:sz w:val="22"/>
                <w:szCs w:val="22"/>
              </w:rPr>
            </w:pPr>
            <w:r w:rsidDel="00000000" w:rsidR="00000000" w:rsidRPr="00000000">
              <w:rPr>
                <w:color w:val="000000"/>
                <w:sz w:val="22"/>
                <w:szCs w:val="22"/>
                <w:rtl w:val="0"/>
              </w:rPr>
              <w:t xml:space="preserve">Utilisation</w:t>
            </w:r>
          </w:p>
        </w:tc>
      </w:tr>
      <w:tr>
        <w:trPr>
          <w:cantSplit w:val="0"/>
          <w:trHeight w:val="1981"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3.0" w:type="dxa"/>
              <w:left w:w="43.0" w:type="dxa"/>
              <w:bottom w:w="43.0" w:type="dxa"/>
              <w:right w:w="43.0" w:type="dxa"/>
            </w:tcMar>
          </w:tcPr>
          <w:p w:rsidR="00000000" w:rsidDel="00000000" w:rsidP="00000000" w:rsidRDefault="00000000" w:rsidRPr="00000000" w14:paraId="00000022">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23">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Jeu de clés hexagonales pliantes SAE/métrique (3 pièces)</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24">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25">
            <w:pPr>
              <w:spacing w:after="0" w:before="0" w:line="240" w:lineRule="auto"/>
              <w:jc w:val="center"/>
              <w:rPr>
                <w:b w:val="0"/>
                <w:color w:val="000000"/>
                <w:sz w:val="22"/>
                <w:szCs w:val="22"/>
              </w:rPr>
            </w:pPr>
            <w:r w:rsidDel="00000000" w:rsidR="00000000" w:rsidRPr="00000000">
              <w:rPr>
                <w:b w:val="0"/>
                <w:color w:val="000000"/>
                <w:sz w:val="22"/>
                <w:szCs w:val="22"/>
              </w:rPr>
              <w:drawing>
                <wp:inline distB="114300" distT="114300" distL="114300" distR="114300">
                  <wp:extent cx="963202" cy="1116234"/>
                  <wp:effectExtent b="0" l="0" r="0" t="0"/>
                  <wp:docPr id="35" name="image13.png"/>
                  <a:graphic>
                    <a:graphicData uri="http://schemas.openxmlformats.org/drawingml/2006/picture">
                      <pic:pic>
                        <pic:nvPicPr>
                          <pic:cNvPr id="0" name="image13.png"/>
                          <pic:cNvPicPr preferRelativeResize="0"/>
                        </pic:nvPicPr>
                        <pic:blipFill>
                          <a:blip r:embed="rId10"/>
                          <a:srcRect b="0" l="0" r="0" t="0"/>
                          <a:stretch>
                            <a:fillRect/>
                          </a:stretch>
                        </pic:blipFill>
                        <pic:spPr>
                          <a:xfrm>
                            <a:off x="0" y="0"/>
                            <a:ext cx="963202" cy="111623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26">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Nécessite des tailles métriques et SAE (impériales) allant jusqu'à 10 mm/3/8 po</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27">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Sert à tourner les boulons ou les vis à l'aide de douilles hexagonales pour accéder à l'équipement de l'usine PSA pour l'entretien ou les réparations internes. Aussi appelées « clés hexagonales ».</w:t>
            </w:r>
          </w:p>
        </w:tc>
      </w:tr>
      <w:tr>
        <w:trPr>
          <w:cantSplit w:val="0"/>
          <w:trHeight w:val="1369"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0" w:type="dxa"/>
              <w:left w:w="43.0" w:type="dxa"/>
              <w:bottom w:w="43.0" w:type="dxa"/>
              <w:right w:w="43.0" w:type="dxa"/>
            </w:tcMar>
          </w:tcPr>
          <w:p w:rsidR="00000000" w:rsidDel="00000000" w:rsidP="00000000" w:rsidRDefault="00000000" w:rsidRPr="00000000" w14:paraId="00000028">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2</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29">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Clé ajustable de 8 po en acier forgé professionnel CR-V avec clés antidérapantes, petit outil à main en forme de croissant</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2A">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2B">
            <w:pPr>
              <w:widowControl w:val="0"/>
              <w:spacing w:after="0" w:before="0" w:line="240" w:lineRule="auto"/>
              <w:rPr>
                <w:b w:val="0"/>
                <w:color w:val="000000"/>
                <w:sz w:val="22"/>
                <w:szCs w:val="22"/>
              </w:rPr>
            </w:pPr>
            <w:r w:rsidDel="00000000" w:rsidR="00000000" w:rsidRPr="00000000">
              <w:rPr>
                <w:b w:val="0"/>
                <w:color w:val="000000"/>
                <w:sz w:val="22"/>
                <w:szCs w:val="22"/>
              </w:rPr>
              <w:drawing>
                <wp:inline distB="114300" distT="114300" distL="114300" distR="114300">
                  <wp:extent cx="1108317" cy="676835"/>
                  <wp:effectExtent b="0" l="0" r="0" t="0"/>
                  <wp:docPr id="37"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1108317" cy="67683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2C">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Capacité minimale de 1 po/25 mm</w:t>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2D">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Sert à tourner ou à desserrer les écrous et boulons pour accéder à l'équipement de l'usine PSA pour l'entretien ou les réparations internes.</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0" w:type="dxa"/>
              <w:left w:w="43.0" w:type="dxa"/>
              <w:bottom w:w="43.0" w:type="dxa"/>
              <w:right w:w="43.0" w:type="dxa"/>
            </w:tcMar>
          </w:tcPr>
          <w:p w:rsidR="00000000" w:rsidDel="00000000" w:rsidP="00000000" w:rsidRDefault="00000000" w:rsidRPr="00000000" w14:paraId="0000002E">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3</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2F">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Sac à outils à glissière avec poches</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0">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1">
            <w:pPr>
              <w:widowControl w:val="0"/>
              <w:spacing w:after="0" w:before="0" w:line="240" w:lineRule="auto"/>
              <w:rPr>
                <w:b w:val="0"/>
                <w:color w:val="000000"/>
                <w:sz w:val="22"/>
                <w:szCs w:val="22"/>
              </w:rPr>
            </w:pPr>
            <w:r w:rsidDel="00000000" w:rsidR="00000000" w:rsidRPr="00000000">
              <w:rPr>
                <w:b w:val="0"/>
                <w:color w:val="000000"/>
                <w:sz w:val="22"/>
                <w:szCs w:val="22"/>
              </w:rPr>
              <w:drawing>
                <wp:inline distB="114300" distT="114300" distL="114300" distR="114300">
                  <wp:extent cx="1100138" cy="747422"/>
                  <wp:effectExtent b="0" l="0" r="0" t="0"/>
                  <wp:docPr id="36" name="image17.png"/>
                  <a:graphic>
                    <a:graphicData uri="http://schemas.openxmlformats.org/drawingml/2006/picture">
                      <pic:pic>
                        <pic:nvPicPr>
                          <pic:cNvPr id="0" name="image17.png"/>
                          <pic:cNvPicPr preferRelativeResize="0"/>
                        </pic:nvPicPr>
                        <pic:blipFill>
                          <a:blip r:embed="rId12"/>
                          <a:srcRect b="0" l="0" r="0" t="0"/>
                          <a:stretch>
                            <a:fillRect/>
                          </a:stretch>
                        </pic:blipFill>
                        <pic:spPr>
                          <a:xfrm>
                            <a:off x="0" y="0"/>
                            <a:ext cx="1100138" cy="74742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2">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Environ 18 po.</w:t>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3">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Sert à ranger tous les outils et à les organiser.</w:t>
            </w:r>
          </w:p>
        </w:tc>
      </w:tr>
      <w:tr>
        <w:trPr>
          <w:cantSplit w:val="0"/>
          <w:trHeight w:val="1260"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43.0" w:type="dxa"/>
              <w:left w:w="43.0" w:type="dxa"/>
              <w:bottom w:w="43.0" w:type="dxa"/>
              <w:right w:w="43.0" w:type="dxa"/>
            </w:tcMar>
          </w:tcPr>
          <w:p w:rsidR="00000000" w:rsidDel="00000000" w:rsidP="00000000" w:rsidRDefault="00000000" w:rsidRPr="00000000" w14:paraId="00000034">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4</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5">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Pince multimètre avec compteur de rotation de phase</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6">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7">
            <w:pPr>
              <w:spacing w:after="0" w:before="0" w:line="240" w:lineRule="auto"/>
              <w:rPr>
                <w:b w:val="0"/>
                <w:color w:val="000000"/>
                <w:sz w:val="22"/>
                <w:szCs w:val="2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-33334</wp:posOffset>
                  </wp:positionH>
                  <wp:positionV relativeFrom="paragraph">
                    <wp:posOffset>-37738</wp:posOffset>
                  </wp:positionV>
                  <wp:extent cx="513614" cy="1085102"/>
                  <wp:effectExtent b="0" l="0" r="0" t="0"/>
                  <wp:wrapSquare wrapText="bothSides" distB="0" distT="0" distL="0" distR="0"/>
                  <wp:docPr descr="https://m.media-amazon.com/images/I/61aE1qpJ88L._SL1500_.jpg" id="41" name="image10.jpg"/>
                  <a:graphic>
                    <a:graphicData uri="http://schemas.openxmlformats.org/drawingml/2006/picture">
                      <pic:pic>
                        <pic:nvPicPr>
                          <pic:cNvPr descr="https://m.media-amazon.com/images/I/61aE1qpJ88L._SL1500_.jpg" id="0" name="image10.jpg"/>
                          <pic:cNvPicPr preferRelativeResize="0"/>
                        </pic:nvPicPr>
                        <pic:blipFill>
                          <a:blip r:embed="rId13"/>
                          <a:srcRect b="0" l="0" r="0" t="0"/>
                          <a:stretch>
                            <a:fillRect/>
                          </a:stretch>
                        </pic:blipFill>
                        <pic:spPr>
                          <a:xfrm rot="5400000">
                            <a:off x="0" y="0"/>
                            <a:ext cx="513614" cy="1085102"/>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8">
            <w:pPr>
              <w:widowControl w:val="0"/>
              <w:spacing w:after="0" w:before="0" w:line="240" w:lineRule="auto"/>
              <w:rPr>
                <w:b w:val="0"/>
                <w:color w:val="000000"/>
                <w:sz w:val="22"/>
                <w:szCs w:val="22"/>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9">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Outil de diagnostic électrique important pour le dépannage de l'équipement ou la confirmation des travaux électriques terminés.</w:t>
            </w:r>
          </w:p>
        </w:tc>
      </w:tr>
      <w:tr>
        <w:trPr>
          <w:cantSplit w:val="0"/>
          <w:trHeight w:val="1900.0000000000002"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43.0" w:type="dxa"/>
              <w:left w:w="43.0" w:type="dxa"/>
              <w:bottom w:w="43.0" w:type="dxa"/>
              <w:right w:w="43.0" w:type="dxa"/>
            </w:tcMar>
          </w:tcPr>
          <w:p w:rsidR="00000000" w:rsidDel="00000000" w:rsidP="00000000" w:rsidRDefault="00000000" w:rsidRPr="00000000" w14:paraId="0000003A">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5</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B">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Thermomètre à infrarouge avec pistolet de température laser numérique sans contact</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C">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D">
            <w:pPr>
              <w:spacing w:after="0" w:before="0" w:line="240" w:lineRule="auto"/>
              <w:jc w:val="center"/>
              <w:rPr>
                <w:b w:val="0"/>
                <w:color w:val="000000"/>
                <w:sz w:val="22"/>
                <w:szCs w:val="22"/>
              </w:rPr>
            </w:pPr>
            <w:r w:rsidDel="00000000" w:rsidR="00000000" w:rsidRPr="00000000">
              <w:rPr>
                <w:rFonts w:ascii="Calibri" w:cs="Calibri" w:eastAsia="Calibri" w:hAnsi="Calibri"/>
                <w:b w:val="0"/>
                <w:color w:val="000000"/>
                <w:sz w:val="22"/>
                <w:szCs w:val="22"/>
              </w:rPr>
              <w:drawing>
                <wp:inline distB="114300" distT="114300" distL="114300" distR="114300">
                  <wp:extent cx="666750" cy="975122"/>
                  <wp:effectExtent b="0" l="0" r="0" t="0"/>
                  <wp:docPr id="38" name="image16.png"/>
                  <a:graphic>
                    <a:graphicData uri="http://schemas.openxmlformats.org/drawingml/2006/picture">
                      <pic:pic>
                        <pic:nvPicPr>
                          <pic:cNvPr id="0" name="image16.png"/>
                          <pic:cNvPicPr preferRelativeResize="0"/>
                        </pic:nvPicPr>
                        <pic:blipFill>
                          <a:blip r:embed="rId14"/>
                          <a:srcRect b="0" l="0" r="0" t="0"/>
                          <a:stretch>
                            <a:fillRect/>
                          </a:stretch>
                        </pic:blipFill>
                        <pic:spPr>
                          <a:xfrm>
                            <a:off x="0" y="0"/>
                            <a:ext cx="666750" cy="97512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E">
            <w:pPr>
              <w:widowControl w:val="0"/>
              <w:spacing w:after="0" w:before="0" w:line="240" w:lineRule="auto"/>
              <w:rPr>
                <w:b w:val="0"/>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3F">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Thermomètre sans contact utilisé pour le dépannage de l'équipement lors de surchauffe.</w:t>
            </w:r>
          </w:p>
          <w:p w:rsidR="00000000" w:rsidDel="00000000" w:rsidP="00000000" w:rsidRDefault="00000000" w:rsidRPr="00000000" w14:paraId="00000040">
            <w:pPr>
              <w:widowControl w:val="0"/>
              <w:numPr>
                <w:ilvl w:val="0"/>
                <w:numId w:val="1"/>
              </w:numPr>
              <w:spacing w:after="0" w:line="240" w:lineRule="auto"/>
              <w:ind w:left="720" w:hanging="360"/>
              <w:rPr>
                <w:b w:val="0"/>
                <w:i w:val="1"/>
                <w:color w:val="000000"/>
                <w:sz w:val="22"/>
                <w:szCs w:val="22"/>
              </w:rPr>
            </w:pPr>
            <w:r w:rsidDel="00000000" w:rsidR="00000000" w:rsidRPr="00000000">
              <w:rPr>
                <w:b w:val="0"/>
                <w:i w:val="1"/>
                <w:color w:val="000000"/>
                <w:sz w:val="22"/>
                <w:szCs w:val="22"/>
                <w:rtl w:val="0"/>
              </w:rPr>
              <w:t xml:space="preserve">il n'est pas nécessaire qu'il soit de qualité médicale</w:t>
            </w:r>
          </w:p>
          <w:p w:rsidR="00000000" w:rsidDel="00000000" w:rsidP="00000000" w:rsidRDefault="00000000" w:rsidRPr="00000000" w14:paraId="00000041">
            <w:pPr>
              <w:widowControl w:val="0"/>
              <w:numPr>
                <w:ilvl w:val="0"/>
                <w:numId w:val="1"/>
              </w:numPr>
              <w:spacing w:after="0" w:line="240" w:lineRule="auto"/>
              <w:ind w:left="720" w:hanging="360"/>
              <w:rPr>
                <w:b w:val="0"/>
                <w:i w:val="1"/>
                <w:color w:val="000000"/>
                <w:sz w:val="22"/>
                <w:szCs w:val="22"/>
              </w:rPr>
            </w:pPr>
            <w:r w:rsidDel="00000000" w:rsidR="00000000" w:rsidRPr="00000000">
              <w:rPr>
                <w:b w:val="0"/>
                <w:i w:val="1"/>
                <w:color w:val="000000"/>
                <w:sz w:val="22"/>
                <w:szCs w:val="22"/>
                <w:rtl w:val="0"/>
              </w:rPr>
              <w:t xml:space="preserve">Plage de température : -50 à 400 degC</w:t>
            </w:r>
          </w:p>
          <w:p w:rsidR="00000000" w:rsidDel="00000000" w:rsidP="00000000" w:rsidRDefault="00000000" w:rsidRPr="00000000" w14:paraId="00000042">
            <w:pPr>
              <w:widowControl w:val="0"/>
              <w:numPr>
                <w:ilvl w:val="0"/>
                <w:numId w:val="1"/>
              </w:numPr>
              <w:spacing w:after="0" w:line="240" w:lineRule="auto"/>
              <w:ind w:left="720" w:hanging="360"/>
              <w:rPr>
                <w:b w:val="0"/>
                <w:i w:val="1"/>
                <w:color w:val="000000"/>
                <w:sz w:val="22"/>
                <w:szCs w:val="22"/>
              </w:rPr>
            </w:pPr>
            <w:r w:rsidDel="00000000" w:rsidR="00000000" w:rsidRPr="00000000">
              <w:rPr>
                <w:b w:val="0"/>
                <w:i w:val="1"/>
                <w:color w:val="000000"/>
                <w:sz w:val="22"/>
                <w:szCs w:val="22"/>
                <w:rtl w:val="0"/>
              </w:rPr>
              <w:t xml:space="preserve">Précision de la température +/- 4 degC</w:t>
            </w:r>
            <w:r w:rsidDel="00000000" w:rsidR="00000000" w:rsidRPr="00000000">
              <w:rPr>
                <w:rtl w:val="0"/>
              </w:rPr>
            </w:r>
          </w:p>
        </w:tc>
      </w:tr>
      <w:tr>
        <w:trPr>
          <w:cantSplit w:val="0"/>
          <w:trHeight w:val="58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43">
            <w:pPr>
              <w:widowControl w:val="0"/>
              <w:spacing w:after="0" w:line="240" w:lineRule="auto"/>
              <w:jc w:val="center"/>
              <w:rPr>
                <w:color w:val="000000"/>
                <w:sz w:val="22"/>
                <w:szCs w:val="22"/>
              </w:rPr>
            </w:pPr>
            <w:r w:rsidDel="00000000" w:rsidR="00000000" w:rsidRPr="00000000">
              <w:rPr>
                <w:color w:val="000000"/>
                <w:sz w:val="22"/>
                <w:szCs w:val="22"/>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44">
            <w:pPr>
              <w:widowControl w:val="0"/>
              <w:spacing w:after="0" w:line="240" w:lineRule="auto"/>
              <w:rPr>
                <w:color w:val="000000"/>
                <w:sz w:val="22"/>
                <w:szCs w:val="22"/>
              </w:rPr>
            </w:pPr>
            <w:r w:rsidDel="00000000" w:rsidR="00000000" w:rsidRPr="00000000">
              <w:rPr>
                <w:color w:val="000000"/>
                <w:sz w:val="22"/>
                <w:szCs w:val="22"/>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45">
            <w:pPr>
              <w:widowControl w:val="0"/>
              <w:spacing w:after="0" w:line="240" w:lineRule="auto"/>
              <w:jc w:val="center"/>
              <w:rPr>
                <w:color w:val="000000"/>
                <w:sz w:val="22"/>
                <w:szCs w:val="22"/>
              </w:rPr>
            </w:pPr>
            <w:r w:rsidDel="00000000" w:rsidR="00000000" w:rsidRPr="00000000">
              <w:rPr>
                <w:color w:val="000000"/>
                <w:sz w:val="22"/>
                <w:szCs w:val="22"/>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46">
            <w:pPr>
              <w:widowControl w:val="0"/>
              <w:spacing w:after="0" w:line="240" w:lineRule="auto"/>
              <w:jc w:val="center"/>
              <w:rPr>
                <w:color w:val="000000"/>
                <w:sz w:val="22"/>
                <w:szCs w:val="22"/>
              </w:rPr>
            </w:pPr>
            <w:r w:rsidDel="00000000" w:rsidR="00000000" w:rsidRPr="00000000">
              <w:rPr>
                <w:color w:val="000000"/>
                <w:sz w:val="22"/>
                <w:szCs w:val="22"/>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47">
            <w:pPr>
              <w:widowControl w:val="0"/>
              <w:spacing w:after="0" w:line="240" w:lineRule="auto"/>
              <w:rPr>
                <w:color w:val="000000"/>
                <w:sz w:val="22"/>
                <w:szCs w:val="22"/>
              </w:rPr>
            </w:pPr>
            <w:r w:rsidDel="00000000" w:rsidR="00000000" w:rsidRPr="00000000">
              <w:rPr>
                <w:color w:val="000000"/>
                <w:sz w:val="22"/>
                <w:szCs w:val="22"/>
                <w:rtl w:val="0"/>
              </w:rPr>
              <w:t xml:space="preserve">Exigences / alternatives</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48">
            <w:pPr>
              <w:widowControl w:val="0"/>
              <w:spacing w:after="0" w:line="240" w:lineRule="auto"/>
              <w:rPr>
                <w:color w:val="000000"/>
                <w:sz w:val="22"/>
                <w:szCs w:val="22"/>
              </w:rPr>
            </w:pPr>
            <w:r w:rsidDel="00000000" w:rsidR="00000000" w:rsidRPr="00000000">
              <w:rPr>
                <w:color w:val="000000"/>
                <w:sz w:val="22"/>
                <w:szCs w:val="22"/>
                <w:rtl w:val="0"/>
              </w:rPr>
              <w:t xml:space="preserve">Utilisation</w:t>
            </w:r>
          </w:p>
        </w:tc>
      </w:tr>
      <w:tr>
        <w:trPr>
          <w:cantSplit w:val="0"/>
          <w:trHeight w:val="70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43.0" w:type="dxa"/>
              <w:left w:w="43.0" w:type="dxa"/>
              <w:bottom w:w="43.0" w:type="dxa"/>
              <w:right w:w="43.0" w:type="dxa"/>
            </w:tcMar>
          </w:tcPr>
          <w:p w:rsidR="00000000" w:rsidDel="00000000" w:rsidP="00000000" w:rsidRDefault="00000000" w:rsidRPr="00000000" w14:paraId="00000049">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6</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4A">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Analyseur d'oxygène numérique à ultrasons</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4B">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4C">
            <w:pPr>
              <w:spacing w:after="0" w:before="0" w:line="240" w:lineRule="auto"/>
              <w:jc w:val="center"/>
              <w:rPr>
                <w:b w:val="0"/>
                <w:color w:val="000000"/>
                <w:sz w:val="22"/>
                <w:szCs w:val="22"/>
              </w:rPr>
            </w:pPr>
            <w:r w:rsidDel="00000000" w:rsidR="00000000" w:rsidRPr="00000000">
              <w:rPr>
                <w:rFonts w:ascii="Calibri" w:cs="Calibri" w:eastAsia="Calibri" w:hAnsi="Calibri"/>
                <w:color w:val="000000"/>
                <w:sz w:val="22"/>
                <w:szCs w:val="22"/>
              </w:rPr>
              <w:drawing>
                <wp:inline distB="0" distT="0" distL="0" distR="0">
                  <wp:extent cx="445410" cy="668115"/>
                  <wp:effectExtent b="0" l="0" r="0" t="0"/>
                  <wp:docPr descr="Oxygen Analyzer for Oxygen Concentrator - Forensics Detectors Forensics Detectors" id="40" name="image11.jpg"/>
                  <a:graphic>
                    <a:graphicData uri="http://schemas.openxmlformats.org/drawingml/2006/picture">
                      <pic:pic>
                        <pic:nvPicPr>
                          <pic:cNvPr descr="Oxygen Analyzer for Oxygen Concentrator - Forensics Detectors Forensics Detectors" id="0" name="image11.jpg"/>
                          <pic:cNvPicPr preferRelativeResize="0"/>
                        </pic:nvPicPr>
                        <pic:blipFill>
                          <a:blip r:embed="rId15"/>
                          <a:srcRect b="0" l="0" r="0" t="0"/>
                          <a:stretch>
                            <a:fillRect/>
                          </a:stretch>
                        </pic:blipFill>
                        <pic:spPr>
                          <a:xfrm>
                            <a:off x="0" y="0"/>
                            <a:ext cx="445410" cy="66811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4D">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Assurez-vous que le chargeur est compatible avec la prise de courant locale ou commandez l'adaptateur nécessaire.</w:t>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4E">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Analyseur d'oxygène portatif utilisé pour les vérifications quotidiennes de la pureté de l'oxygène.</w:t>
            </w:r>
          </w:p>
          <w:p w:rsidR="00000000" w:rsidDel="00000000" w:rsidP="00000000" w:rsidRDefault="00000000" w:rsidRPr="00000000" w14:paraId="0000004F">
            <w:pPr>
              <w:widowControl w:val="0"/>
              <w:numPr>
                <w:ilvl w:val="0"/>
                <w:numId w:val="2"/>
              </w:numPr>
              <w:spacing w:after="0" w:line="240" w:lineRule="auto"/>
              <w:ind w:left="720" w:hanging="360"/>
              <w:rPr>
                <w:i w:val="1"/>
                <w:color w:val="000000"/>
                <w:sz w:val="22"/>
                <w:szCs w:val="22"/>
                <w:u w:val="none"/>
              </w:rPr>
            </w:pPr>
            <w:r w:rsidDel="00000000" w:rsidR="00000000" w:rsidRPr="00000000">
              <w:rPr>
                <w:i w:val="1"/>
                <w:color w:val="000000"/>
                <w:sz w:val="22"/>
                <w:szCs w:val="22"/>
                <w:rtl w:val="0"/>
              </w:rPr>
              <w:t xml:space="preserve">Plag</w:t>
            </w:r>
            <w:r w:rsidDel="00000000" w:rsidR="00000000" w:rsidRPr="00000000">
              <w:rPr>
                <w:b w:val="0"/>
                <w:i w:val="1"/>
                <w:color w:val="000000"/>
                <w:sz w:val="22"/>
                <w:szCs w:val="22"/>
                <w:rtl w:val="0"/>
              </w:rPr>
              <w:t xml:space="preserve">e d'oxygène (O2) : 21 % - 95 % (erreur &lt; ± 1,0 % d'O2)</w:t>
            </w:r>
          </w:p>
          <w:p w:rsidR="00000000" w:rsidDel="00000000" w:rsidP="00000000" w:rsidRDefault="00000000" w:rsidRPr="00000000" w14:paraId="00000050">
            <w:pPr>
              <w:widowControl w:val="0"/>
              <w:numPr>
                <w:ilvl w:val="0"/>
                <w:numId w:val="2"/>
              </w:numPr>
              <w:spacing w:after="0" w:line="240" w:lineRule="auto"/>
              <w:ind w:left="720" w:hanging="360"/>
              <w:rPr>
                <w:b w:val="0"/>
                <w:i w:val="1"/>
                <w:color w:val="000000"/>
                <w:sz w:val="22"/>
                <w:szCs w:val="22"/>
              </w:rPr>
            </w:pPr>
            <w:r w:rsidDel="00000000" w:rsidR="00000000" w:rsidRPr="00000000">
              <w:rPr>
                <w:b w:val="0"/>
                <w:i w:val="1"/>
                <w:color w:val="000000"/>
                <w:sz w:val="22"/>
                <w:szCs w:val="22"/>
                <w:rtl w:val="0"/>
              </w:rPr>
              <w:t xml:space="preserve">Plage d'oxygène (O2) : 96 % - 100 % (erreur &lt; ± 3,0 % d'O2)</w:t>
            </w:r>
          </w:p>
          <w:p w:rsidR="00000000" w:rsidDel="00000000" w:rsidP="00000000" w:rsidRDefault="00000000" w:rsidRPr="00000000" w14:paraId="00000051">
            <w:pPr>
              <w:widowControl w:val="0"/>
              <w:numPr>
                <w:ilvl w:val="0"/>
                <w:numId w:val="2"/>
              </w:numPr>
              <w:spacing w:after="0" w:line="240" w:lineRule="auto"/>
              <w:ind w:left="720" w:hanging="360"/>
              <w:rPr>
                <w:b w:val="0"/>
                <w:i w:val="1"/>
                <w:color w:val="000000"/>
                <w:sz w:val="22"/>
                <w:szCs w:val="22"/>
              </w:rPr>
            </w:pPr>
            <w:r w:rsidDel="00000000" w:rsidR="00000000" w:rsidRPr="00000000">
              <w:rPr>
                <w:b w:val="0"/>
                <w:i w:val="1"/>
                <w:color w:val="000000"/>
                <w:sz w:val="22"/>
                <w:szCs w:val="22"/>
                <w:rtl w:val="0"/>
              </w:rPr>
              <w:t xml:space="preserve">Plage de débit d'O2 : 0 à 10 LPM (&lt; ±0,2 LPM)</w:t>
            </w:r>
          </w:p>
          <w:p w:rsidR="00000000" w:rsidDel="00000000" w:rsidP="00000000" w:rsidRDefault="00000000" w:rsidRPr="00000000" w14:paraId="00000052">
            <w:pPr>
              <w:widowControl w:val="0"/>
              <w:numPr>
                <w:ilvl w:val="0"/>
                <w:numId w:val="2"/>
              </w:numPr>
              <w:spacing w:after="0" w:line="240" w:lineRule="auto"/>
              <w:ind w:left="720" w:hanging="360"/>
              <w:rPr>
                <w:b w:val="0"/>
                <w:i w:val="1"/>
                <w:color w:val="000000"/>
                <w:sz w:val="22"/>
                <w:szCs w:val="22"/>
              </w:rPr>
            </w:pPr>
            <w:r w:rsidDel="00000000" w:rsidR="00000000" w:rsidRPr="00000000">
              <w:rPr>
                <w:b w:val="0"/>
                <w:i w:val="1"/>
                <w:color w:val="000000"/>
                <w:sz w:val="22"/>
                <w:szCs w:val="22"/>
                <w:rtl w:val="0"/>
              </w:rPr>
              <w:t xml:space="preserve">Plage de pression O2 : 0 - 199 kPa ( &lt; ± 2 kPa)</w:t>
            </w:r>
          </w:p>
          <w:p w:rsidR="00000000" w:rsidDel="00000000" w:rsidP="00000000" w:rsidRDefault="00000000" w:rsidRPr="00000000" w14:paraId="00000053">
            <w:pPr>
              <w:widowControl w:val="0"/>
              <w:numPr>
                <w:ilvl w:val="0"/>
                <w:numId w:val="2"/>
              </w:numPr>
              <w:spacing w:after="0" w:line="240" w:lineRule="auto"/>
              <w:ind w:left="720" w:hanging="360"/>
              <w:rPr>
                <w:b w:val="0"/>
                <w:i w:val="1"/>
                <w:color w:val="000000"/>
                <w:sz w:val="22"/>
                <w:szCs w:val="22"/>
              </w:rPr>
            </w:pPr>
            <w:r w:rsidDel="00000000" w:rsidR="00000000" w:rsidRPr="00000000">
              <w:rPr>
                <w:b w:val="0"/>
                <w:i w:val="1"/>
                <w:color w:val="000000"/>
                <w:sz w:val="22"/>
                <w:szCs w:val="22"/>
                <w:rtl w:val="0"/>
              </w:rPr>
              <w:t xml:space="preserve">Temps de récupération/réponse : &lt; 30 secondes</w:t>
            </w:r>
          </w:p>
          <w:p w:rsidR="00000000" w:rsidDel="00000000" w:rsidP="00000000" w:rsidRDefault="00000000" w:rsidRPr="00000000" w14:paraId="00000054">
            <w:pPr>
              <w:widowControl w:val="0"/>
              <w:numPr>
                <w:ilvl w:val="0"/>
                <w:numId w:val="2"/>
              </w:numPr>
              <w:spacing w:after="0" w:line="240" w:lineRule="auto"/>
              <w:ind w:left="720" w:hanging="360"/>
              <w:rPr>
                <w:b w:val="0"/>
                <w:i w:val="1"/>
                <w:color w:val="000000"/>
                <w:sz w:val="22"/>
                <w:szCs w:val="22"/>
              </w:rPr>
            </w:pPr>
            <w:r w:rsidDel="00000000" w:rsidR="00000000" w:rsidRPr="00000000">
              <w:rPr>
                <w:b w:val="0"/>
                <w:i w:val="1"/>
                <w:color w:val="000000"/>
                <w:sz w:val="22"/>
                <w:szCs w:val="22"/>
                <w:rtl w:val="0"/>
              </w:rPr>
              <w:t xml:space="preserve">Température de stockage/fonctionnement : 40F - 130F</w:t>
            </w:r>
          </w:p>
          <w:p w:rsidR="00000000" w:rsidDel="00000000" w:rsidP="00000000" w:rsidRDefault="00000000" w:rsidRPr="00000000" w14:paraId="00000055">
            <w:pPr>
              <w:widowControl w:val="0"/>
              <w:numPr>
                <w:ilvl w:val="0"/>
                <w:numId w:val="2"/>
              </w:numPr>
              <w:spacing w:after="0" w:line="240" w:lineRule="auto"/>
              <w:ind w:left="720" w:hanging="360"/>
              <w:rPr>
                <w:b w:val="0"/>
                <w:i w:val="1"/>
                <w:color w:val="000000"/>
                <w:sz w:val="22"/>
                <w:szCs w:val="22"/>
              </w:rPr>
            </w:pPr>
            <w:r w:rsidDel="00000000" w:rsidR="00000000" w:rsidRPr="00000000">
              <w:rPr>
                <w:b w:val="0"/>
                <w:i w:val="1"/>
                <w:color w:val="000000"/>
                <w:sz w:val="22"/>
                <w:szCs w:val="22"/>
                <w:rtl w:val="0"/>
              </w:rPr>
              <w:t xml:space="preserve">Humidité de stockage/fonctionnement : &lt; 95 % RH</w:t>
            </w:r>
          </w:p>
          <w:p w:rsidR="00000000" w:rsidDel="00000000" w:rsidP="00000000" w:rsidRDefault="00000000" w:rsidRPr="00000000" w14:paraId="00000056">
            <w:pPr>
              <w:widowControl w:val="0"/>
              <w:spacing w:after="0" w:line="240" w:lineRule="auto"/>
              <w:rPr>
                <w:b w:val="0"/>
                <w:color w:val="000000"/>
                <w:sz w:val="22"/>
                <w:szCs w:val="22"/>
              </w:rPr>
            </w:pPr>
            <w:r w:rsidDel="00000000" w:rsidR="00000000" w:rsidRPr="00000000">
              <w:rPr>
                <w:b w:val="0"/>
                <w:i w:val="1"/>
                <w:color w:val="000000"/>
                <w:sz w:val="22"/>
                <w:szCs w:val="22"/>
                <w:rtl w:val="0"/>
              </w:rPr>
              <w:t xml:space="preserve">*BHI recommande les analyseurs portatifs à ultrasons. Si un capteur à cellule galvanique est acheté, il doit être remplacé chaque année.</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3.0" w:type="dxa"/>
              <w:left w:w="43.0" w:type="dxa"/>
              <w:bottom w:w="43.0" w:type="dxa"/>
              <w:right w:w="43.0" w:type="dxa"/>
            </w:tcMar>
          </w:tcPr>
          <w:p w:rsidR="00000000" w:rsidDel="00000000" w:rsidP="00000000" w:rsidRDefault="00000000" w:rsidRPr="00000000" w14:paraId="00000057">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7</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58">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Jeu de tournevis isolés, 1000 V (6 pièces)</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59">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5A">
            <w:pPr>
              <w:spacing w:after="0" w:before="0" w:line="240" w:lineRule="auto"/>
              <w:jc w:val="center"/>
              <w:rPr>
                <w:b w:val="0"/>
                <w:color w:val="000000"/>
                <w:sz w:val="22"/>
                <w:szCs w:val="22"/>
              </w:rPr>
            </w:pPr>
            <w:r w:rsidDel="00000000" w:rsidR="00000000" w:rsidRPr="00000000">
              <w:rPr>
                <w:rFonts w:ascii="Calibri" w:cs="Calibri" w:eastAsia="Calibri" w:hAnsi="Calibri"/>
                <w:color w:val="000000"/>
                <w:sz w:val="22"/>
                <w:szCs w:val="22"/>
              </w:rPr>
              <w:drawing>
                <wp:inline distB="0" distT="0" distL="0" distR="0">
                  <wp:extent cx="617745" cy="565079"/>
                  <wp:effectExtent b="0" l="0" r="0" t="0"/>
                  <wp:docPr descr="https://m.media-amazon.com/images/I/51wtKAQ0TLL._AC_SL1000_.jpg" id="39" name="image8.jpg"/>
                  <a:graphic>
                    <a:graphicData uri="http://schemas.openxmlformats.org/drawingml/2006/picture">
                      <pic:pic>
                        <pic:nvPicPr>
                          <pic:cNvPr descr="https://m.media-amazon.com/images/I/51wtKAQ0TLL._AC_SL1000_.jpg" id="0" name="image8.jpg"/>
                          <pic:cNvPicPr preferRelativeResize="0"/>
                        </pic:nvPicPr>
                        <pic:blipFill>
                          <a:blip r:embed="rId16"/>
                          <a:srcRect b="0" l="0" r="0" t="0"/>
                          <a:stretch>
                            <a:fillRect/>
                          </a:stretch>
                        </pic:blipFill>
                        <pic:spPr>
                          <a:xfrm>
                            <a:off x="0" y="0"/>
                            <a:ext cx="617745" cy="56507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5B">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Isolé pour une protection contre les décharges électriques.</w:t>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5C">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Sert à insérer ou à retirer des vis pour accéder à l'équipement de l'usine PSA aux fins d'entretien ou des réparations internes.</w:t>
            </w:r>
          </w:p>
        </w:tc>
      </w:tr>
      <w:tr>
        <w:trPr>
          <w:cantSplit w:val="0"/>
          <w:trHeight w:val="100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3.0" w:type="dxa"/>
              <w:left w:w="43.0" w:type="dxa"/>
              <w:bottom w:w="43.0" w:type="dxa"/>
              <w:right w:w="43.0" w:type="dxa"/>
            </w:tcMar>
          </w:tcPr>
          <w:p w:rsidR="00000000" w:rsidDel="00000000" w:rsidP="00000000" w:rsidRDefault="00000000" w:rsidRPr="00000000" w14:paraId="0000005D">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8</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5E">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Clés mixtes à cliquet, SAE/métrique (10 pièces)</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5F">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60">
            <w:pPr>
              <w:spacing w:after="0" w:before="0" w:line="240" w:lineRule="auto"/>
              <w:rPr>
                <w:b w:val="0"/>
                <w:color w:val="000000"/>
                <w:sz w:val="22"/>
                <w:szCs w:val="2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-38096</wp:posOffset>
                  </wp:positionH>
                  <wp:positionV relativeFrom="paragraph">
                    <wp:posOffset>-57146</wp:posOffset>
                  </wp:positionV>
                  <wp:extent cx="1009650" cy="484304"/>
                  <wp:effectExtent b="0" l="0" r="0" t="0"/>
                  <wp:wrapSquare wrapText="bothSides" distB="0" distT="0" distL="0" distR="0"/>
                  <wp:docPr descr="https://images.thdstatic.com/productImages/73e7c208-a5b8-4d88-bdbd-c9409add554d/svn/husky-ratcheting-wrenches-hrw10pcmix-64_145.jpg" id="26" name="image3.jpg"/>
                  <a:graphic>
                    <a:graphicData uri="http://schemas.openxmlformats.org/drawingml/2006/picture">
                      <pic:pic>
                        <pic:nvPicPr>
                          <pic:cNvPr descr="https://images.thdstatic.com/productImages/73e7c208-a5b8-4d88-bdbd-c9409add554d/svn/husky-ratcheting-wrenches-hrw10pcmix-64_145.jpg" id="0" name="image3.jpg"/>
                          <pic:cNvPicPr preferRelativeResize="0"/>
                        </pic:nvPicPr>
                        <pic:blipFill>
                          <a:blip r:embed="rId17"/>
                          <a:srcRect b="26294" l="0" r="0" t="25554"/>
                          <a:stretch>
                            <a:fillRect/>
                          </a:stretch>
                        </pic:blipFill>
                        <pic:spPr>
                          <a:xfrm>
                            <a:off x="0" y="0"/>
                            <a:ext cx="1009650" cy="484304"/>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61">
            <w:pPr>
              <w:widowControl w:val="0"/>
              <w:spacing w:after="0" w:before="0" w:line="240" w:lineRule="auto"/>
              <w:rPr>
                <w:b w:val="0"/>
                <w:color w:val="000000"/>
                <w:sz w:val="22"/>
                <w:szCs w:val="22"/>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62">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Sert à serrer ou desserrer les fixations de l'équipement de l'usine PSA pour les réparations et l'entretien internes.</w:t>
            </w:r>
          </w:p>
        </w:tc>
      </w:tr>
      <w:tr>
        <w:trPr>
          <w:cantSplit w:val="0"/>
          <w:trHeight w:val="1269.9999999999998"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43.0" w:type="dxa"/>
              <w:left w:w="43.0" w:type="dxa"/>
              <w:bottom w:w="43.0" w:type="dxa"/>
              <w:right w:w="43.0" w:type="dxa"/>
            </w:tcMar>
          </w:tcPr>
          <w:p w:rsidR="00000000" w:rsidDel="00000000" w:rsidP="00000000" w:rsidRDefault="00000000" w:rsidRPr="00000000" w14:paraId="00000063">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9</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64">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Clé à courroie</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65">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66">
            <w:pPr>
              <w:spacing w:after="0" w:before="0" w:line="240" w:lineRule="auto"/>
              <w:jc w:val="center"/>
              <w:rPr>
                <w:b w:val="0"/>
                <w:color w:val="000000"/>
                <w:sz w:val="22"/>
                <w:szCs w:val="22"/>
              </w:rPr>
            </w:pPr>
            <w:r w:rsidDel="00000000" w:rsidR="00000000" w:rsidRPr="00000000">
              <w:rPr>
                <w:rFonts w:ascii="Calibri" w:cs="Calibri" w:eastAsia="Calibri" w:hAnsi="Calibri"/>
                <w:color w:val="000000"/>
                <w:sz w:val="22"/>
                <w:szCs w:val="22"/>
              </w:rPr>
              <w:drawing>
                <wp:inline distB="114300" distT="114300" distL="114300" distR="114300">
                  <wp:extent cx="1243199" cy="465013"/>
                  <wp:effectExtent b="0" l="0" r="0" t="0"/>
                  <wp:docPr id="42" name="image14.png"/>
                  <a:graphic>
                    <a:graphicData uri="http://schemas.openxmlformats.org/drawingml/2006/picture">
                      <pic:pic>
                        <pic:nvPicPr>
                          <pic:cNvPr id="0" name="image14.png"/>
                          <pic:cNvPicPr preferRelativeResize="0"/>
                        </pic:nvPicPr>
                        <pic:blipFill>
                          <a:blip r:embed="rId18"/>
                          <a:srcRect b="0" l="0" r="0" t="0"/>
                          <a:stretch>
                            <a:fillRect/>
                          </a:stretch>
                        </pic:blipFill>
                        <pic:spPr>
                          <a:xfrm>
                            <a:off x="0" y="0"/>
                            <a:ext cx="1243199" cy="465013"/>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67">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Pour remplacer les filtres à huile. Non requis pour les usines VSA ou VPSA.</w:t>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68">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Sert à remplacer les filtres à huile de l'usine PSA sans endommager ceux-ci.</w:t>
            </w:r>
          </w:p>
        </w:tc>
      </w:tr>
      <w:tr>
        <w:trPr>
          <w:cantSplit w:val="0"/>
          <w:trHeight w:val="63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69">
            <w:pPr>
              <w:widowControl w:val="0"/>
              <w:spacing w:after="0" w:line="240" w:lineRule="auto"/>
              <w:jc w:val="center"/>
              <w:rPr>
                <w:color w:val="000000"/>
                <w:sz w:val="22"/>
                <w:szCs w:val="22"/>
              </w:rPr>
            </w:pPr>
            <w:r w:rsidDel="00000000" w:rsidR="00000000" w:rsidRPr="00000000">
              <w:rPr>
                <w:color w:val="000000"/>
                <w:sz w:val="22"/>
                <w:szCs w:val="22"/>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6A">
            <w:pPr>
              <w:widowControl w:val="0"/>
              <w:spacing w:after="0" w:line="240" w:lineRule="auto"/>
              <w:rPr>
                <w:color w:val="000000"/>
                <w:sz w:val="22"/>
                <w:szCs w:val="22"/>
              </w:rPr>
            </w:pPr>
            <w:r w:rsidDel="00000000" w:rsidR="00000000" w:rsidRPr="00000000">
              <w:rPr>
                <w:color w:val="000000"/>
                <w:sz w:val="22"/>
                <w:szCs w:val="22"/>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6B">
            <w:pPr>
              <w:widowControl w:val="0"/>
              <w:spacing w:after="0" w:line="240" w:lineRule="auto"/>
              <w:jc w:val="center"/>
              <w:rPr>
                <w:color w:val="000000"/>
                <w:sz w:val="22"/>
                <w:szCs w:val="22"/>
              </w:rPr>
            </w:pPr>
            <w:r w:rsidDel="00000000" w:rsidR="00000000" w:rsidRPr="00000000">
              <w:rPr>
                <w:color w:val="000000"/>
                <w:sz w:val="22"/>
                <w:szCs w:val="22"/>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6C">
            <w:pPr>
              <w:spacing w:after="0" w:line="240" w:lineRule="auto"/>
              <w:jc w:val="center"/>
              <w:rPr>
                <w:color w:val="000000"/>
                <w:sz w:val="22"/>
                <w:szCs w:val="22"/>
              </w:rPr>
            </w:pPr>
            <w:r w:rsidDel="00000000" w:rsidR="00000000" w:rsidRPr="00000000">
              <w:rPr>
                <w:color w:val="000000"/>
                <w:sz w:val="22"/>
                <w:szCs w:val="22"/>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6D">
            <w:pPr>
              <w:widowControl w:val="0"/>
              <w:spacing w:after="0" w:line="240" w:lineRule="auto"/>
              <w:rPr>
                <w:color w:val="000000"/>
                <w:sz w:val="22"/>
                <w:szCs w:val="22"/>
              </w:rPr>
            </w:pPr>
            <w:r w:rsidDel="00000000" w:rsidR="00000000" w:rsidRPr="00000000">
              <w:rPr>
                <w:color w:val="000000"/>
                <w:sz w:val="22"/>
                <w:szCs w:val="22"/>
                <w:rtl w:val="0"/>
              </w:rPr>
              <w:t xml:space="preserve">Exigences / alternatives</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6E">
            <w:pPr>
              <w:widowControl w:val="0"/>
              <w:spacing w:after="0" w:line="240" w:lineRule="auto"/>
              <w:rPr>
                <w:color w:val="000000"/>
                <w:sz w:val="22"/>
                <w:szCs w:val="22"/>
              </w:rPr>
            </w:pPr>
            <w:r w:rsidDel="00000000" w:rsidR="00000000" w:rsidRPr="00000000">
              <w:rPr>
                <w:color w:val="000000"/>
                <w:sz w:val="22"/>
                <w:szCs w:val="22"/>
                <w:rtl w:val="0"/>
              </w:rPr>
              <w:t xml:space="preserve">Utilisation</w:t>
            </w:r>
          </w:p>
        </w:tc>
      </w:tr>
      <w:tr>
        <w:trPr>
          <w:cantSplit w:val="0"/>
          <w:trHeight w:val="1277"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0" w:type="dxa"/>
              <w:left w:w="43.0" w:type="dxa"/>
              <w:bottom w:w="43.0" w:type="dxa"/>
              <w:right w:w="43.0" w:type="dxa"/>
            </w:tcMar>
          </w:tcPr>
          <w:p w:rsidR="00000000" w:rsidDel="00000000" w:rsidP="00000000" w:rsidRDefault="00000000" w:rsidRPr="00000000" w14:paraId="0000006F">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10</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0">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Protection auditive de sécurité</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1">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2</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2">
            <w:pPr>
              <w:spacing w:after="0" w:before="0" w:line="240" w:lineRule="auto"/>
              <w:jc w:val="center"/>
              <w:rPr>
                <w:b w:val="0"/>
                <w:color w:val="000000"/>
                <w:sz w:val="22"/>
                <w:szCs w:val="22"/>
              </w:rPr>
            </w:pPr>
            <w:r w:rsidDel="00000000" w:rsidR="00000000" w:rsidRPr="00000000">
              <w:rPr>
                <w:rFonts w:ascii="Calibri" w:cs="Calibri" w:eastAsia="Calibri" w:hAnsi="Calibri"/>
                <w:color w:val="000000"/>
                <w:sz w:val="22"/>
                <w:szCs w:val="22"/>
              </w:rPr>
              <w:drawing>
                <wp:inline distB="0" distT="0" distL="0" distR="0">
                  <wp:extent cx="600075" cy="600075"/>
                  <wp:effectExtent b="0" l="0" r="0" t="0"/>
                  <wp:docPr descr="https://www.harborfreight.com/media/catalog/product/cache/9fc4a8332f9638515cd199dd0f9238da/7/0/70038_W3.jpg" id="46" name="image22.jpg"/>
                  <a:graphic>
                    <a:graphicData uri="http://schemas.openxmlformats.org/drawingml/2006/picture">
                      <pic:pic>
                        <pic:nvPicPr>
                          <pic:cNvPr descr="https://www.harborfreight.com/media/catalog/product/cache/9fc4a8332f9638515cd199dd0f9238da/7/0/70038_W3.jpg" id="0" name="image22.jpg"/>
                          <pic:cNvPicPr preferRelativeResize="0"/>
                        </pic:nvPicPr>
                        <pic:blipFill>
                          <a:blip r:embed="rId19"/>
                          <a:srcRect b="0" l="0" r="0" t="0"/>
                          <a:stretch>
                            <a:fillRect/>
                          </a:stretch>
                        </pic:blipFill>
                        <pic:spPr>
                          <a:xfrm>
                            <a:off x="0" y="0"/>
                            <a:ext cx="600075" cy="60007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3">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L'accès aux bouchons d'oreilles jetables est une solution de rechange acceptable.</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4">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Équipement de protection individuelle (ÉPI) qui protège les oreilles des techniciens contre les équipements bruyants.</w:t>
            </w:r>
          </w:p>
        </w:tc>
      </w:tr>
      <w:tr>
        <w:trPr>
          <w:cantSplit w:val="0"/>
          <w:trHeight w:val="1433"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3.0" w:type="dxa"/>
              <w:left w:w="43.0" w:type="dxa"/>
              <w:bottom w:w="43.0" w:type="dxa"/>
              <w:right w:w="43.0" w:type="dxa"/>
            </w:tcMar>
          </w:tcPr>
          <w:p w:rsidR="00000000" w:rsidDel="00000000" w:rsidP="00000000" w:rsidRDefault="00000000" w:rsidRPr="00000000" w14:paraId="00000075">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6">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Lunettes de sécurité avec lentilles transparentes conformes aux normes ANSI Z87,1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7">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2</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8">
            <w:pPr>
              <w:spacing w:after="0" w:before="0" w:line="240" w:lineRule="auto"/>
              <w:jc w:val="center"/>
              <w:rPr>
                <w:b w:val="0"/>
                <w:color w:val="000000"/>
                <w:sz w:val="22"/>
                <w:szCs w:val="22"/>
              </w:rPr>
            </w:pPr>
            <w:r w:rsidDel="00000000" w:rsidR="00000000" w:rsidRPr="00000000">
              <w:rPr>
                <w:rFonts w:ascii="Calibri" w:cs="Calibri" w:eastAsia="Calibri" w:hAnsi="Calibri"/>
                <w:color w:val="000000"/>
                <w:sz w:val="22"/>
                <w:szCs w:val="22"/>
              </w:rPr>
              <w:drawing>
                <wp:inline distB="0" distT="0" distL="0" distR="0">
                  <wp:extent cx="832041" cy="354428"/>
                  <wp:effectExtent b="0" l="0" r="0" t="0"/>
                  <wp:docPr descr="https://m.media-amazon.com/images/I/61bsQEJ68NL._AC_UX385_.jpg" id="44" name="image15.jpg"/>
                  <a:graphic>
                    <a:graphicData uri="http://schemas.openxmlformats.org/drawingml/2006/picture">
                      <pic:pic>
                        <pic:nvPicPr>
                          <pic:cNvPr descr="https://m.media-amazon.com/images/I/61bsQEJ68NL._AC_UX385_.jpg" id="0" name="image15.jpg"/>
                          <pic:cNvPicPr preferRelativeResize="0"/>
                        </pic:nvPicPr>
                        <pic:blipFill>
                          <a:blip r:embed="rId20"/>
                          <a:srcRect b="0" l="0" r="0" t="0"/>
                          <a:stretch>
                            <a:fillRect/>
                          </a:stretch>
                        </pic:blipFill>
                        <pic:spPr>
                          <a:xfrm>
                            <a:off x="0" y="0"/>
                            <a:ext cx="832041" cy="35442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9">
            <w:pPr>
              <w:widowControl w:val="0"/>
              <w:spacing w:after="0" w:before="0" w:line="240" w:lineRule="auto"/>
              <w:rPr>
                <w:b w:val="0"/>
                <w:color w:val="000000"/>
                <w:sz w:val="22"/>
                <w:szCs w:val="22"/>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A">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ÉPI qui protège les yeux du technicien contre les débris d’équipement durant les réparations ou l’entretien.</w:t>
            </w:r>
          </w:p>
        </w:tc>
      </w:tr>
      <w:tr>
        <w:trPr>
          <w:cantSplit w:val="0"/>
          <w:trHeight w:val="94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0" w:type="dxa"/>
              <w:left w:w="43.0" w:type="dxa"/>
              <w:bottom w:w="43.0" w:type="dxa"/>
              <w:right w:w="43.0" w:type="dxa"/>
            </w:tcMar>
          </w:tcPr>
          <w:p w:rsidR="00000000" w:rsidDel="00000000" w:rsidP="00000000" w:rsidRDefault="00000000" w:rsidRPr="00000000" w14:paraId="0000007B">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12</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C">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Gants de travail de sécurité, gants tricotés en nylon sans coutures avec prise en micromousse de nitrile enduite noire, idéals pour un usage général</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D">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3</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E">
            <w:pPr>
              <w:spacing w:after="0" w:before="0" w:line="240" w:lineRule="auto"/>
              <w:jc w:val="center"/>
              <w:rPr>
                <w:b w:val="0"/>
                <w:color w:val="000000"/>
                <w:sz w:val="22"/>
                <w:szCs w:val="22"/>
              </w:rPr>
            </w:pPr>
            <w:r w:rsidDel="00000000" w:rsidR="00000000" w:rsidRPr="00000000">
              <w:rPr>
                <w:rFonts w:ascii="Calibri" w:cs="Calibri" w:eastAsia="Calibri" w:hAnsi="Calibri"/>
                <w:color w:val="000000"/>
                <w:sz w:val="22"/>
                <w:szCs w:val="22"/>
              </w:rPr>
              <w:drawing>
                <wp:inline distB="0" distT="0" distL="0" distR="0">
                  <wp:extent cx="596597" cy="666060"/>
                  <wp:effectExtent b="0" l="0" r="0" t="0"/>
                  <wp:docPr descr="https://m.media-amazon.com/images/I/616xarGftOL._AC_SL1200_.jpg" id="45" name="image18.jpg"/>
                  <a:graphic>
                    <a:graphicData uri="http://schemas.openxmlformats.org/drawingml/2006/picture">
                      <pic:pic>
                        <pic:nvPicPr>
                          <pic:cNvPr descr="https://m.media-amazon.com/images/I/616xarGftOL._AC_SL1200_.jpg" id="0" name="image18.jpg"/>
                          <pic:cNvPicPr preferRelativeResize="0"/>
                        </pic:nvPicPr>
                        <pic:blipFill>
                          <a:blip r:embed="rId21"/>
                          <a:srcRect b="-4321" l="15633" r="21509" t="47202"/>
                          <a:stretch>
                            <a:fillRect/>
                          </a:stretch>
                        </pic:blipFill>
                        <pic:spPr>
                          <a:xfrm>
                            <a:off x="0" y="0"/>
                            <a:ext cx="596597" cy="66606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7F">
            <w:pPr>
              <w:widowControl w:val="0"/>
              <w:spacing w:after="0" w:before="0" w:line="240" w:lineRule="auto"/>
              <w:rPr>
                <w:b w:val="0"/>
                <w:color w:val="000000"/>
                <w:sz w:val="22"/>
                <w:szCs w:val="22"/>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80">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ÉPI qui protège les mains des techniciens durant les réparations ou l’entretien.</w:t>
            </w:r>
          </w:p>
        </w:tc>
      </w:tr>
      <w:tr>
        <w:trPr>
          <w:cantSplit w:val="0"/>
          <w:trHeight w:val="1110"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3.0" w:type="dxa"/>
              <w:left w:w="43.0" w:type="dxa"/>
              <w:bottom w:w="43.0" w:type="dxa"/>
              <w:right w:w="43.0" w:type="dxa"/>
            </w:tcMar>
          </w:tcPr>
          <w:p w:rsidR="00000000" w:rsidDel="00000000" w:rsidP="00000000" w:rsidRDefault="00000000" w:rsidRPr="00000000" w14:paraId="00000081">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13</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82">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Jeu de douilles métriques et SAE 1/4 po et 3/8 po (34 pièces) avec cliquet</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83">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84">
            <w:pPr>
              <w:spacing w:after="0" w:before="0" w:line="240" w:lineRule="auto"/>
              <w:jc w:val="center"/>
              <w:rPr>
                <w:b w:val="0"/>
                <w:color w:val="000000"/>
                <w:sz w:val="22"/>
                <w:szCs w:val="22"/>
              </w:rPr>
            </w:pPr>
            <w:r w:rsidDel="00000000" w:rsidR="00000000" w:rsidRPr="00000000">
              <w:rPr>
                <w:rFonts w:ascii="Calibri" w:cs="Calibri" w:eastAsia="Calibri" w:hAnsi="Calibri"/>
                <w:color w:val="000000"/>
                <w:sz w:val="22"/>
                <w:szCs w:val="22"/>
              </w:rPr>
              <w:drawing>
                <wp:inline distB="0" distT="0" distL="0" distR="0">
                  <wp:extent cx="1076325" cy="561975"/>
                  <wp:effectExtent b="0" l="0" r="0" t="0"/>
                  <wp:docPr descr="https://images.thdstatic.com/productImages/78f9a8df-3254-4b94-a850-8f1a40a5702d/svn/dewalt-ratchet-socket-sets-dwmt73804-64_145.jpg" id="47" name="image20.jpg"/>
                  <a:graphic>
                    <a:graphicData uri="http://schemas.openxmlformats.org/drawingml/2006/picture">
                      <pic:pic>
                        <pic:nvPicPr>
                          <pic:cNvPr descr="https://images.thdstatic.com/productImages/78f9a8df-3254-4b94-a850-8f1a40a5702d/svn/dewalt-ratchet-socket-sets-dwmt73804-64_145.jpg" id="0" name="image20.jpg"/>
                          <pic:cNvPicPr preferRelativeResize="0"/>
                        </pic:nvPicPr>
                        <pic:blipFill>
                          <a:blip r:embed="rId22"/>
                          <a:srcRect b="0" l="0" r="0" t="47787"/>
                          <a:stretch>
                            <a:fillRect/>
                          </a:stretch>
                        </pic:blipFill>
                        <pic:spPr>
                          <a:xfrm>
                            <a:off x="0" y="0"/>
                            <a:ext cx="1076325" cy="56197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85">
            <w:pPr>
              <w:widowControl w:val="0"/>
              <w:spacing w:after="0" w:before="0" w:line="240" w:lineRule="auto"/>
              <w:rPr>
                <w:b w:val="0"/>
                <w:color w:val="000000"/>
                <w:sz w:val="22"/>
                <w:szCs w:val="22"/>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86">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Sert à serrer ou desserrer les fixations de l'équipement de l'usine PSA pour les réparations et l'entretien internes.</w:t>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3.0" w:type="dxa"/>
              <w:left w:w="43.0" w:type="dxa"/>
              <w:bottom w:w="43.0" w:type="dxa"/>
              <w:right w:w="43.0" w:type="dxa"/>
            </w:tcMar>
          </w:tcPr>
          <w:p w:rsidR="00000000" w:rsidDel="00000000" w:rsidP="00000000" w:rsidRDefault="00000000" w:rsidRPr="00000000" w14:paraId="00000087">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14</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88">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3/8-Inch Clé dynamometrique Drive Click (5-80 ft.-lb.)</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0"/>
                <w:color w:val="000000"/>
                <w:sz w:val="22"/>
                <w:szCs w:val="22"/>
                <w:highlight w:val="yellow"/>
              </w:rPr>
            </w:pPr>
            <w:r w:rsidDel="00000000" w:rsidR="00000000" w:rsidRPr="00000000">
              <w:rPr>
                <w:b w:val="0"/>
                <w:color w:val="000000"/>
                <w:sz w:val="22"/>
                <w:szCs w:val="22"/>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8A">
            <w:pPr>
              <w:spacing w:after="0" w:before="0" w:line="240" w:lineRule="auto"/>
              <w:jc w:val="center"/>
              <w:rPr>
                <w:rFonts w:ascii="Calibri" w:cs="Calibri" w:eastAsia="Calibri" w:hAnsi="Calibri"/>
                <w:color w:val="000000"/>
                <w:sz w:val="22"/>
                <w:szCs w:val="22"/>
                <w:highlight w:val="yellow"/>
              </w:rPr>
            </w:pPr>
            <w:r w:rsidDel="00000000" w:rsidR="00000000" w:rsidRPr="00000000">
              <w:rPr>
                <w:rFonts w:ascii="Calibri" w:cs="Calibri" w:eastAsia="Calibri" w:hAnsi="Calibri"/>
                <w:color w:val="000000"/>
                <w:sz w:val="22"/>
                <w:szCs w:val="22"/>
              </w:rPr>
              <w:drawing>
                <wp:inline distB="114300" distT="114300" distL="114300" distR="114300">
                  <wp:extent cx="842963" cy="770450"/>
                  <wp:effectExtent b="0" l="0" r="0" t="0"/>
                  <wp:docPr id="48" name="image19.png"/>
                  <a:graphic>
                    <a:graphicData uri="http://schemas.openxmlformats.org/drawingml/2006/picture">
                      <pic:pic>
                        <pic:nvPicPr>
                          <pic:cNvPr id="0" name="image19.png"/>
                          <pic:cNvPicPr preferRelativeResize="0"/>
                        </pic:nvPicPr>
                        <pic:blipFill>
                          <a:blip r:embed="rId23"/>
                          <a:srcRect b="0" l="0" r="0" t="0"/>
                          <a:stretch>
                            <a:fillRect/>
                          </a:stretch>
                        </pic:blipFill>
                        <pic:spPr>
                          <a:xfrm>
                            <a:off x="0" y="0"/>
                            <a:ext cx="842963" cy="77045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8B">
            <w:pPr>
              <w:widowControl w:val="0"/>
              <w:spacing w:after="0" w:before="0" w:line="240" w:lineRule="auto"/>
              <w:rPr>
                <w:b w:val="0"/>
                <w:color w:val="000000"/>
                <w:sz w:val="22"/>
                <w:szCs w:val="22"/>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8C">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Utilisé pour serrer les écrous et les boulons à une intensité spécifique. Cela permet d'éviter un serrage excessif ou insuffisant et de maintenir une pression uniforme.</w:t>
            </w:r>
          </w:p>
          <w:p w:rsidR="00000000" w:rsidDel="00000000" w:rsidP="00000000" w:rsidRDefault="00000000" w:rsidRPr="00000000" w14:paraId="0000008D">
            <w:pPr>
              <w:widowControl w:val="0"/>
              <w:spacing w:after="0" w:before="0" w:line="240" w:lineRule="auto"/>
              <w:rPr>
                <w:b w:val="0"/>
                <w:color w:val="000000"/>
                <w:sz w:val="22"/>
                <w:szCs w:val="22"/>
              </w:rPr>
            </w:pPr>
            <w:r w:rsidDel="00000000" w:rsidR="00000000" w:rsidRPr="00000000">
              <w:rPr>
                <w:rtl w:val="0"/>
              </w:rPr>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43.0" w:type="dxa"/>
              <w:left w:w="43.0" w:type="dxa"/>
              <w:bottom w:w="43.0" w:type="dxa"/>
              <w:right w:w="43.0" w:type="dxa"/>
            </w:tcMar>
          </w:tcPr>
          <w:p w:rsidR="00000000" w:rsidDel="00000000" w:rsidP="00000000" w:rsidRDefault="00000000" w:rsidRPr="00000000" w14:paraId="0000008E">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15</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8F">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Lampe frontale de haute performance, résistante à l'eau</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91">
            <w:pPr>
              <w:spacing w:after="0" w:before="0" w:line="24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Pr>
              <w:drawing>
                <wp:inline distB="114300" distT="114300" distL="114300" distR="114300">
                  <wp:extent cx="1145848" cy="603538"/>
                  <wp:effectExtent b="0" l="0" r="0" t="0"/>
                  <wp:docPr id="49" name="image24.png"/>
                  <a:graphic>
                    <a:graphicData uri="http://schemas.openxmlformats.org/drawingml/2006/picture">
                      <pic:pic>
                        <pic:nvPicPr>
                          <pic:cNvPr id="0" name="image24.png"/>
                          <pic:cNvPicPr preferRelativeResize="0"/>
                        </pic:nvPicPr>
                        <pic:blipFill>
                          <a:blip r:embed="rId24"/>
                          <a:srcRect b="0" l="0" r="0" t="0"/>
                          <a:stretch>
                            <a:fillRect/>
                          </a:stretch>
                        </pic:blipFill>
                        <pic:spPr>
                          <a:xfrm>
                            <a:off x="0" y="0"/>
                            <a:ext cx="1145848" cy="60353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92">
            <w:pPr>
              <w:widowControl w:val="0"/>
              <w:spacing w:after="0" w:before="0" w:line="240" w:lineRule="auto"/>
              <w:rPr>
                <w:b w:val="0"/>
                <w:color w:val="000000"/>
                <w:sz w:val="22"/>
                <w:szCs w:val="22"/>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3">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Utilisé pour éclairer l'intérieur d'un compresseur.</w:t>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0" w:type="dxa"/>
              <w:left w:w="43.0" w:type="dxa"/>
              <w:bottom w:w="43.0" w:type="dxa"/>
              <w:right w:w="43.0" w:type="dxa"/>
            </w:tcMar>
          </w:tcPr>
          <w:p w:rsidR="00000000" w:rsidDel="00000000" w:rsidP="00000000" w:rsidRDefault="00000000" w:rsidRPr="00000000" w14:paraId="00000094">
            <w:pPr>
              <w:widowControl w:val="0"/>
              <w:spacing w:after="0" w:lineRule="auto"/>
              <w:jc w:val="center"/>
              <w:rPr>
                <w:b w:val="0"/>
                <w:color w:val="000000"/>
                <w:sz w:val="22"/>
                <w:szCs w:val="22"/>
              </w:rPr>
            </w:pPr>
            <w:r w:rsidDel="00000000" w:rsidR="00000000" w:rsidRPr="00000000">
              <w:rPr>
                <w:b w:val="0"/>
                <w:color w:val="000000"/>
                <w:sz w:val="22"/>
                <w:szCs w:val="22"/>
                <w:rtl w:val="0"/>
              </w:rPr>
              <w:t xml:space="preserve">16</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95">
            <w:pPr>
              <w:widowControl w:val="0"/>
              <w:spacing w:after="0" w:lineRule="auto"/>
              <w:rPr>
                <w:b w:val="0"/>
                <w:color w:val="000000"/>
                <w:sz w:val="22"/>
                <w:szCs w:val="22"/>
              </w:rPr>
            </w:pPr>
            <w:r w:rsidDel="00000000" w:rsidR="00000000" w:rsidRPr="00000000">
              <w:rPr>
                <w:b w:val="0"/>
                <w:color w:val="000000"/>
                <w:sz w:val="22"/>
                <w:szCs w:val="22"/>
                <w:rtl w:val="0"/>
              </w:rPr>
              <w:t xml:space="preserve">Couteau de service à lame rétractable</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96">
            <w:pPr>
              <w:widowControl w:val="0"/>
              <w:spacing w:after="0" w:lineRule="auto"/>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97">
            <w:pPr>
              <w:spacing w:after="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Pr>
              <w:drawing>
                <wp:inline distB="114300" distT="114300" distL="114300" distR="114300">
                  <wp:extent cx="352425" cy="127000"/>
                  <wp:effectExtent b="0" l="0" r="0" t="0"/>
                  <wp:docPr id="27" name="image4.png"/>
                  <a:graphic>
                    <a:graphicData uri="http://schemas.openxmlformats.org/drawingml/2006/picture">
                      <pic:pic>
                        <pic:nvPicPr>
                          <pic:cNvPr id="0" name="image4.png"/>
                          <pic:cNvPicPr preferRelativeResize="0"/>
                        </pic:nvPicPr>
                        <pic:blipFill>
                          <a:blip r:embed="rId25"/>
                          <a:srcRect b="0" l="0" r="0" t="0"/>
                          <a:stretch>
                            <a:fillRect/>
                          </a:stretch>
                        </pic:blipFill>
                        <pic:spPr>
                          <a:xfrm>
                            <a:off x="0" y="0"/>
                            <a:ext cx="352425" cy="12700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98">
            <w:pPr>
              <w:widowControl w:val="0"/>
              <w:spacing w:after="0" w:lineRule="auto"/>
              <w:rPr>
                <w:b w:val="0"/>
                <w:color w:val="000000"/>
                <w:sz w:val="22"/>
                <w:szCs w:val="22"/>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9">
            <w:pPr>
              <w:widowControl w:val="0"/>
              <w:spacing w:after="0" w:lineRule="auto"/>
              <w:rPr>
                <w:b w:val="0"/>
                <w:color w:val="000000"/>
                <w:sz w:val="22"/>
                <w:szCs w:val="22"/>
              </w:rPr>
            </w:pPr>
            <w:r w:rsidDel="00000000" w:rsidR="00000000" w:rsidRPr="00000000">
              <w:rPr>
                <w:b w:val="0"/>
                <w:color w:val="000000"/>
                <w:sz w:val="22"/>
                <w:szCs w:val="22"/>
                <w:rtl w:val="0"/>
              </w:rPr>
              <w:t xml:space="preserve">Utilisé pour ouvrir les emballages de pièces détachées.</w:t>
            </w:r>
          </w:p>
        </w:tc>
      </w:tr>
      <w:tr>
        <w:trPr>
          <w:cantSplit w:val="0"/>
          <w:trHeight w:val="66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9A">
            <w:pPr>
              <w:widowControl w:val="0"/>
              <w:spacing w:after="0" w:line="240" w:lineRule="auto"/>
              <w:jc w:val="center"/>
              <w:rPr>
                <w:color w:val="000000"/>
                <w:sz w:val="22"/>
                <w:szCs w:val="22"/>
              </w:rPr>
            </w:pPr>
            <w:r w:rsidDel="00000000" w:rsidR="00000000" w:rsidRPr="00000000">
              <w:rPr>
                <w:color w:val="000000"/>
                <w:sz w:val="22"/>
                <w:szCs w:val="22"/>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9B">
            <w:pPr>
              <w:widowControl w:val="0"/>
              <w:spacing w:after="0" w:line="240" w:lineRule="auto"/>
              <w:rPr>
                <w:color w:val="000000"/>
                <w:sz w:val="22"/>
                <w:szCs w:val="22"/>
              </w:rPr>
            </w:pPr>
            <w:r w:rsidDel="00000000" w:rsidR="00000000" w:rsidRPr="00000000">
              <w:rPr>
                <w:color w:val="000000"/>
                <w:sz w:val="22"/>
                <w:szCs w:val="22"/>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9C">
            <w:pPr>
              <w:widowControl w:val="0"/>
              <w:spacing w:after="0" w:line="240" w:lineRule="auto"/>
              <w:jc w:val="center"/>
              <w:rPr>
                <w:color w:val="000000"/>
                <w:sz w:val="22"/>
                <w:szCs w:val="22"/>
              </w:rPr>
            </w:pPr>
            <w:r w:rsidDel="00000000" w:rsidR="00000000" w:rsidRPr="00000000">
              <w:rPr>
                <w:color w:val="000000"/>
                <w:sz w:val="22"/>
                <w:szCs w:val="22"/>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9D">
            <w:pPr>
              <w:spacing w:after="0" w:line="240" w:lineRule="auto"/>
              <w:jc w:val="center"/>
              <w:rPr>
                <w:color w:val="000000"/>
                <w:sz w:val="22"/>
                <w:szCs w:val="22"/>
              </w:rPr>
            </w:pPr>
            <w:r w:rsidDel="00000000" w:rsidR="00000000" w:rsidRPr="00000000">
              <w:rPr>
                <w:color w:val="000000"/>
                <w:sz w:val="22"/>
                <w:szCs w:val="22"/>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9E">
            <w:pPr>
              <w:widowControl w:val="0"/>
              <w:spacing w:after="0" w:line="240" w:lineRule="auto"/>
              <w:rPr>
                <w:color w:val="000000"/>
                <w:sz w:val="22"/>
                <w:szCs w:val="22"/>
              </w:rPr>
            </w:pPr>
            <w:r w:rsidDel="00000000" w:rsidR="00000000" w:rsidRPr="00000000">
              <w:rPr>
                <w:color w:val="000000"/>
                <w:sz w:val="22"/>
                <w:szCs w:val="22"/>
                <w:rtl w:val="0"/>
              </w:rPr>
              <w:t xml:space="preserve">Exigences / alternatives</w:t>
            </w:r>
          </w:p>
        </w:tc>
        <w:tc>
          <w:tcPr>
            <w:tcBorders>
              <w:top w:color="000000" w:space="0" w:sz="4" w:val="single"/>
              <w:left w:color="000000" w:space="0" w:sz="4" w:val="single"/>
              <w:bottom w:color="000000" w:space="0" w:sz="4" w:val="single"/>
              <w:right w:color="000000" w:space="0" w:sz="4" w:val="single"/>
            </w:tcBorders>
            <w:shd w:fill="d9d9d9" w:val="clear"/>
            <w:tcMar>
              <w:top w:w="43.0" w:type="dxa"/>
              <w:left w:w="43.0" w:type="dxa"/>
              <w:bottom w:w="43.0" w:type="dxa"/>
              <w:right w:w="43.0" w:type="dxa"/>
            </w:tcMar>
          </w:tcPr>
          <w:p w:rsidR="00000000" w:rsidDel="00000000" w:rsidP="00000000" w:rsidRDefault="00000000" w:rsidRPr="00000000" w14:paraId="0000009F">
            <w:pPr>
              <w:widowControl w:val="0"/>
              <w:spacing w:after="0" w:line="240" w:lineRule="auto"/>
              <w:rPr>
                <w:color w:val="000000"/>
                <w:sz w:val="22"/>
                <w:szCs w:val="22"/>
              </w:rPr>
            </w:pPr>
            <w:r w:rsidDel="00000000" w:rsidR="00000000" w:rsidRPr="00000000">
              <w:rPr>
                <w:color w:val="000000"/>
                <w:sz w:val="22"/>
                <w:szCs w:val="22"/>
                <w:rtl w:val="0"/>
              </w:rPr>
              <w:t xml:space="preserve">Utilisation</w:t>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43.0" w:type="dxa"/>
              <w:left w:w="43.0" w:type="dxa"/>
              <w:bottom w:w="43.0" w:type="dxa"/>
              <w:right w:w="43.0" w:type="dxa"/>
            </w:tcMar>
          </w:tcPr>
          <w:p w:rsidR="00000000" w:rsidDel="00000000" w:rsidP="00000000" w:rsidRDefault="00000000" w:rsidRPr="00000000" w14:paraId="000000A0">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17</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A1">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Jeu de mini-tournevis isolés 6 pièces 1000V</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A3">
            <w:pPr>
              <w:spacing w:after="0" w:before="0" w:line="24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Pr>
              <w:drawing>
                <wp:inline distB="114300" distT="114300" distL="114300" distR="114300">
                  <wp:extent cx="942975" cy="862911"/>
                  <wp:effectExtent b="0" l="0" r="0" t="0"/>
                  <wp:docPr id="50" name="image23.png"/>
                  <a:graphic>
                    <a:graphicData uri="http://schemas.openxmlformats.org/drawingml/2006/picture">
                      <pic:pic>
                        <pic:nvPicPr>
                          <pic:cNvPr id="0" name="image23.png"/>
                          <pic:cNvPicPr preferRelativeResize="0"/>
                        </pic:nvPicPr>
                        <pic:blipFill>
                          <a:blip r:embed="rId26"/>
                          <a:srcRect b="0" l="0" r="0" t="0"/>
                          <a:stretch>
                            <a:fillRect/>
                          </a:stretch>
                        </pic:blipFill>
                        <pic:spPr>
                          <a:xfrm>
                            <a:off x="0" y="0"/>
                            <a:ext cx="942975" cy="86291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A4">
            <w:pPr>
              <w:widowControl w:val="0"/>
              <w:spacing w:after="0" w:before="0" w:line="240" w:lineRule="auto"/>
              <w:rPr>
                <w:b w:val="0"/>
                <w:color w:val="000000"/>
                <w:sz w:val="22"/>
                <w:szCs w:val="22"/>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A5">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Utilisée pour des petits composants électroniques </w:t>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0" w:type="dxa"/>
              <w:left w:w="43.0" w:type="dxa"/>
              <w:bottom w:w="43.0" w:type="dxa"/>
              <w:right w:w="43.0" w:type="dxa"/>
            </w:tcMar>
          </w:tcPr>
          <w:p w:rsidR="00000000" w:rsidDel="00000000" w:rsidP="00000000" w:rsidRDefault="00000000" w:rsidRPr="00000000" w14:paraId="000000A6">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18</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A7">
            <w:pPr>
              <w:widowControl w:val="0"/>
              <w:spacing w:after="0" w:before="0" w:line="240" w:lineRule="auto"/>
              <w:rPr>
                <w:b w:val="0"/>
                <w:color w:val="000000"/>
                <w:sz w:val="22"/>
                <w:szCs w:val="22"/>
                <w:highlight w:val="white"/>
              </w:rPr>
            </w:pPr>
            <w:r w:rsidDel="00000000" w:rsidR="00000000" w:rsidRPr="00000000">
              <w:rPr>
                <w:b w:val="0"/>
                <w:color w:val="000000"/>
                <w:sz w:val="22"/>
                <w:szCs w:val="22"/>
                <w:highlight w:val="white"/>
                <w:rtl w:val="0"/>
              </w:rPr>
              <w:t xml:space="preserve">Adaptateur de prise pour l'analyseur d'oxygène</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A9">
            <w:pPr>
              <w:spacing w:after="0" w:before="0" w:line="24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Pr>
              <w:drawing>
                <wp:inline distB="114300" distT="114300" distL="114300" distR="114300">
                  <wp:extent cx="1007078" cy="830262"/>
                  <wp:effectExtent b="0" l="0" r="0" t="0"/>
                  <wp:docPr id="51" name="image21.png"/>
                  <a:graphic>
                    <a:graphicData uri="http://schemas.openxmlformats.org/drawingml/2006/picture">
                      <pic:pic>
                        <pic:nvPicPr>
                          <pic:cNvPr id="0" name="image21.png"/>
                          <pic:cNvPicPr preferRelativeResize="0"/>
                        </pic:nvPicPr>
                        <pic:blipFill>
                          <a:blip r:embed="rId27"/>
                          <a:srcRect b="0" l="0" r="0" t="0"/>
                          <a:stretch>
                            <a:fillRect/>
                          </a:stretch>
                        </pic:blipFill>
                        <pic:spPr>
                          <a:xfrm>
                            <a:off x="0" y="0"/>
                            <a:ext cx="1007078" cy="83026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AA">
            <w:pPr>
              <w:widowControl w:val="0"/>
              <w:spacing w:after="0" w:before="0" w:line="240" w:lineRule="auto"/>
              <w:rPr>
                <w:b w:val="0"/>
                <w:color w:val="000000"/>
                <w:sz w:val="22"/>
                <w:szCs w:val="22"/>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AB">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Peut être nécessaire pour l'analyseur numérique d'oxygène à ultrasons. Le type d'adaptateur de prise varie selon les pays.</w:t>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0" w:type="dxa"/>
              <w:left w:w="43.0" w:type="dxa"/>
              <w:bottom w:w="43.0" w:type="dxa"/>
              <w:right w:w="43.0" w:type="dxa"/>
            </w:tcMar>
          </w:tcPr>
          <w:p w:rsidR="00000000" w:rsidDel="00000000" w:rsidP="00000000" w:rsidRDefault="00000000" w:rsidRPr="00000000" w14:paraId="000000AC">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19</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AD">
            <w:pPr>
              <w:widowControl w:val="0"/>
              <w:spacing w:after="0" w:before="0" w:line="240" w:lineRule="auto"/>
              <w:rPr>
                <w:b w:val="0"/>
                <w:color w:val="000000"/>
                <w:sz w:val="22"/>
                <w:szCs w:val="22"/>
                <w:highlight w:val="white"/>
              </w:rPr>
            </w:pPr>
            <w:r w:rsidDel="00000000" w:rsidR="00000000" w:rsidRPr="00000000">
              <w:rPr>
                <w:b w:val="0"/>
                <w:color w:val="000000"/>
                <w:sz w:val="22"/>
                <w:szCs w:val="22"/>
                <w:highlight w:val="white"/>
                <w:rtl w:val="0"/>
              </w:rPr>
              <w:t xml:space="preserve">Flacon pulvérisateur en plastique de 0.45 litres</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0"/>
                <w:color w:val="000000"/>
                <w:sz w:val="22"/>
                <w:szCs w:val="22"/>
              </w:rPr>
            </w:pPr>
            <w:r w:rsidDel="00000000" w:rsidR="00000000" w:rsidRPr="00000000">
              <w:rPr>
                <w:b w:val="0"/>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AF">
            <w:pPr>
              <w:spacing w:after="0" w:line="240" w:lineRule="auto"/>
              <w:jc w:val="center"/>
              <w:rPr>
                <w:rFonts w:ascii="Calibri" w:cs="Calibri" w:eastAsia="Calibri" w:hAnsi="Calibri"/>
                <w:color w:val="000000"/>
                <w:sz w:val="22"/>
                <w:szCs w:val="22"/>
              </w:rPr>
            </w:pPr>
            <w:r w:rsidDel="00000000" w:rsidR="00000000" w:rsidRPr="00000000">
              <w:rPr>
                <w:sz w:val="22"/>
                <w:szCs w:val="22"/>
              </w:rPr>
              <w:drawing>
                <wp:inline distB="114300" distT="114300" distL="114300" distR="114300">
                  <wp:extent cx="419100" cy="793615"/>
                  <wp:effectExtent b="0" l="0" r="0" t="0"/>
                  <wp:docPr id="30" name="image5.png"/>
                  <a:graphic>
                    <a:graphicData uri="http://schemas.openxmlformats.org/drawingml/2006/picture">
                      <pic:pic>
                        <pic:nvPicPr>
                          <pic:cNvPr id="0" name="image5.png"/>
                          <pic:cNvPicPr preferRelativeResize="0"/>
                        </pic:nvPicPr>
                        <pic:blipFill>
                          <a:blip r:embed="rId28"/>
                          <a:srcRect b="0" l="0" r="0" t="0"/>
                          <a:stretch>
                            <a:fillRect/>
                          </a:stretch>
                        </pic:blipFill>
                        <pic:spPr>
                          <a:xfrm>
                            <a:off x="0" y="0"/>
                            <a:ext cx="419100" cy="79361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B0">
            <w:pPr>
              <w:widowControl w:val="0"/>
              <w:spacing w:after="0" w:before="0" w:line="240" w:lineRule="auto"/>
              <w:rPr>
                <w:b w:val="0"/>
                <w:color w:val="000000"/>
                <w:sz w:val="22"/>
                <w:szCs w:val="22"/>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0" w:type="dxa"/>
              <w:left w:w="43.0" w:type="dxa"/>
              <w:bottom w:w="43.0" w:type="dxa"/>
              <w:right w:w="43.0" w:type="dxa"/>
            </w:tcMar>
          </w:tcPr>
          <w:p w:rsidR="00000000" w:rsidDel="00000000" w:rsidP="00000000" w:rsidRDefault="00000000" w:rsidRPr="00000000" w14:paraId="000000B1">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flacon pulvérisateur vide.</w:t>
            </w:r>
          </w:p>
        </w:tc>
      </w:tr>
    </w:tbl>
    <w:p w:rsidR="00000000" w:rsidDel="00000000" w:rsidP="00000000" w:rsidRDefault="00000000" w:rsidRPr="00000000" w14:paraId="000000B2">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B3">
      <w:pPr>
        <w:spacing w:after="0" w:before="0" w:line="240" w:lineRule="auto"/>
        <w:rPr/>
      </w:pPr>
      <w:r w:rsidDel="00000000" w:rsidR="00000000" w:rsidRPr="00000000">
        <w:rPr>
          <w:rtl w:val="0"/>
        </w:rPr>
      </w:r>
    </w:p>
    <w:sectPr>
      <w:type w:val="nextPage"/>
      <w:pgSz w:h="11906" w:w="16838" w:orient="landscape"/>
      <w:pgMar w:bottom="720" w:top="720" w:left="720" w:right="720" w:header="849" w:footer="36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8">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3"/>
      <w:tblW w:w="15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10245"/>
      <w:tblGridChange w:id="0">
        <w:tblGrid>
          <w:gridCol w:w="5100"/>
          <w:gridCol w:w="10245"/>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0B9">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3"/>
          <w:bookmarkEnd w:id="3"/>
          <w:r w:rsidDel="00000000" w:rsidR="00000000" w:rsidRPr="00000000">
            <w:rPr>
              <w:rtl w:val="0"/>
            </w:rPr>
          </w:r>
        </w:p>
      </w:tc>
    </w:tr>
    <w:tr>
      <w:trPr>
        <w:cantSplit w:val="0"/>
        <w:tblHeader w:val="0"/>
      </w:trPr>
      <w:tc>
        <w:tcPr>
          <w:vAlign w:val="bottom"/>
        </w:tcPr>
        <w:p w:rsidR="00000000" w:rsidDel="00000000" w:rsidP="00000000" w:rsidRDefault="00000000" w:rsidRPr="00000000" w14:paraId="000000BB">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2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29"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BC">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BD">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E">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4"/>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BF">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C1">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3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32"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C2">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C3">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4">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114300" distT="114300" distL="114300" distR="114300" hidden="0" layoutInCell="1" locked="0" relativeHeight="0" simplePos="0">
          <wp:simplePos x="0" y="0"/>
          <wp:positionH relativeFrom="page">
            <wp:posOffset>5711010</wp:posOffset>
          </wp:positionH>
          <wp:positionV relativeFrom="page">
            <wp:posOffset>358139</wp:posOffset>
          </wp:positionV>
          <wp:extent cx="1391790" cy="837249"/>
          <wp:effectExtent b="0" l="0" r="0" t="0"/>
          <wp:wrapNone/>
          <wp:docPr id="34" name="image12.png"/>
          <a:graphic>
            <a:graphicData uri="http://schemas.openxmlformats.org/drawingml/2006/picture">
              <pic:pic>
                <pic:nvPicPr>
                  <pic:cNvPr id="0" name="image12.png"/>
                  <pic:cNvPicPr preferRelativeResize="0"/>
                </pic:nvPicPr>
                <pic:blipFill>
                  <a:blip r:embed="rId1"/>
                  <a:srcRect b="0" l="0" r="0" t="0"/>
                  <a:stretch>
                    <a:fillRect/>
                  </a:stretch>
                </pic:blipFill>
                <pic:spPr>
                  <a:xfrm>
                    <a:off x="0" y="0"/>
                    <a:ext cx="1391790" cy="837249"/>
                  </a:xfrm>
                  <a:prstGeom prst="rect"/>
                  <a:ln/>
                </pic:spPr>
              </pic:pic>
            </a:graphicData>
          </a:graphic>
        </wp:anchor>
      </w:drawing>
    </w:r>
    <w:r w:rsidDel="00000000" w:rsidR="00000000" w:rsidRPr="00000000">
      <w:rPr>
        <w:rtl w:val="0"/>
      </w:rPr>
    </w:r>
  </w:p>
  <w:p w:rsidR="00000000" w:rsidDel="00000000" w:rsidP="00000000" w:rsidRDefault="00000000" w:rsidRPr="00000000" w14:paraId="000000B5">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9134475</wp:posOffset>
          </wp:positionH>
          <wp:positionV relativeFrom="page">
            <wp:posOffset>415289</wp:posOffset>
          </wp:positionV>
          <wp:extent cx="1214120" cy="615315"/>
          <wp:effectExtent b="0" l="0" r="0" t="0"/>
          <wp:wrapSquare wrapText="bothSides" distB="0" distT="0" distL="0" distR="0"/>
          <wp:docPr descr="A picture containing graphical user interface&#10;&#10;Description automatically generated" id="33" name="image6.png"/>
          <a:graphic>
            <a:graphicData uri="http://schemas.openxmlformats.org/drawingml/2006/picture">
              <pic:pic>
                <pic:nvPicPr>
                  <pic:cNvPr descr="A picture containing graphical user interface&#10;&#10;Description automatically generated" id="0" name="image6.png"/>
                  <pic:cNvPicPr preferRelativeResize="0"/>
                </pic:nvPicPr>
                <pic:blipFill>
                  <a:blip r:embed="rId2"/>
                  <a:srcRect b="0" l="0" r="0" t="0"/>
                  <a:stretch>
                    <a:fillRect/>
                  </a:stretch>
                </pic:blipFill>
                <pic:spPr>
                  <a:xfrm>
                    <a:off x="0" y="0"/>
                    <a:ext cx="1214120" cy="615315"/>
                  </a:xfrm>
                  <a:prstGeom prst="rect"/>
                  <a:ln/>
                </pic:spPr>
              </pic:pic>
            </a:graphicData>
          </a:graphic>
        </wp:anchor>
      </w:drawing>
    </w: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43" name="image9.png"/>
          <a:graphic>
            <a:graphicData uri="http://schemas.openxmlformats.org/drawingml/2006/picture">
              <pic:pic>
                <pic:nvPicPr>
                  <pic:cNvPr descr="Shape&#10;&#10;Description automatically generated with low confidence" id="0" name="image9.png"/>
                  <pic:cNvPicPr preferRelativeResize="0"/>
                </pic:nvPicPr>
                <pic:blipFill>
                  <a:blip r:embed="rId3"/>
                  <a:srcRect b="0" l="0" r="0" t="0"/>
                  <a:stretch>
                    <a:fillRect/>
                  </a:stretch>
                </pic:blipFill>
                <pic:spPr>
                  <a:xfrm>
                    <a:off x="0" y="0"/>
                    <a:ext cx="1437640" cy="492760"/>
                  </a:xfrm>
                  <a:prstGeom prst="rect"/>
                  <a:ln/>
                </pic:spPr>
              </pic:pic>
            </a:graphicData>
          </a:graphic>
        </wp:anchor>
      </w:drawing>
    </w: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sz w:val="2"/>
        <w:szCs w:val="2"/>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72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72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72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720"/>
    </w:pPr>
    <w:rPr>
      <w:color w:val="000000"/>
    </w:rPr>
  </w:style>
  <w:style w:type="paragraph" w:styleId="Heading6">
    <w:name w:val="heading 6"/>
    <w:basedOn w:val="Normal"/>
    <w:next w:val="Normal"/>
    <w:pPr>
      <w:keepNext w:val="1"/>
      <w:keepLines w:val="1"/>
      <w:spacing w:after="0" w:before="40" w:lineRule="auto"/>
      <w:ind w:left="4320" w:hanging="72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72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72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72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720"/>
    </w:pPr>
    <w:rPr>
      <w:color w:val="000000"/>
    </w:rPr>
  </w:style>
  <w:style w:type="paragraph" w:styleId="Heading6">
    <w:name w:val="heading 6"/>
    <w:basedOn w:val="Normal"/>
    <w:next w:val="Normal"/>
    <w:pPr>
      <w:keepNext w:val="1"/>
      <w:keepLines w:val="1"/>
      <w:spacing w:after="0" w:before="40" w:lineRule="auto"/>
      <w:ind w:left="4320" w:hanging="72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20" Type="http://schemas.openxmlformats.org/officeDocument/2006/relationships/image" Target="media/image15.jpg"/><Relationship Id="rId22" Type="http://schemas.openxmlformats.org/officeDocument/2006/relationships/image" Target="media/image20.jpg"/><Relationship Id="rId21" Type="http://schemas.openxmlformats.org/officeDocument/2006/relationships/image" Target="media/image18.jpg"/><Relationship Id="rId24" Type="http://schemas.openxmlformats.org/officeDocument/2006/relationships/image" Target="media/image24.png"/><Relationship Id="rId23" Type="http://schemas.openxmlformats.org/officeDocument/2006/relationships/image" Target="media/image1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26" Type="http://schemas.openxmlformats.org/officeDocument/2006/relationships/image" Target="media/image23.png"/><Relationship Id="rId25" Type="http://schemas.openxmlformats.org/officeDocument/2006/relationships/image" Target="media/image4.png"/><Relationship Id="rId28" Type="http://schemas.openxmlformats.org/officeDocument/2006/relationships/image" Target="media/image5.png"/><Relationship Id="rId27" Type="http://schemas.openxmlformats.org/officeDocument/2006/relationships/image" Target="media/image2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 Id="rId11" Type="http://schemas.openxmlformats.org/officeDocument/2006/relationships/image" Target="media/image7.png"/><Relationship Id="rId10" Type="http://schemas.openxmlformats.org/officeDocument/2006/relationships/image" Target="media/image13.png"/><Relationship Id="rId13" Type="http://schemas.openxmlformats.org/officeDocument/2006/relationships/image" Target="media/image10.jpg"/><Relationship Id="rId12" Type="http://schemas.openxmlformats.org/officeDocument/2006/relationships/image" Target="media/image17.png"/><Relationship Id="rId15" Type="http://schemas.openxmlformats.org/officeDocument/2006/relationships/image" Target="media/image11.jpg"/><Relationship Id="rId14" Type="http://schemas.openxmlformats.org/officeDocument/2006/relationships/image" Target="media/image16.png"/><Relationship Id="rId17" Type="http://schemas.openxmlformats.org/officeDocument/2006/relationships/image" Target="media/image3.jpg"/><Relationship Id="rId16" Type="http://schemas.openxmlformats.org/officeDocument/2006/relationships/image" Target="media/image8.jpg"/><Relationship Id="rId19" Type="http://schemas.openxmlformats.org/officeDocument/2006/relationships/image" Target="media/image22.jpg"/><Relationship Id="rId18" Type="http://schemas.openxmlformats.org/officeDocument/2006/relationships/image" Target="media/image14.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 Id="rId2" Type="http://schemas.openxmlformats.org/officeDocument/2006/relationships/image" Target="media/image6.png"/><Relationship Id="rId3"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BAIqOjoQUDfXKhXtdOUL4AWvsQ==">CgMxLjAyCWguMnAyY3NyeTIIaC5namRneHMyDmgucjIzd2R0Zm1hcHVjMgloLjQ5eDJpazU4AHIhMTd5cUd5WXdpSWVrTUN1THdsY01fUWpaWFhuTnl2SXRL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2MX3P7Y5RS4X-61670648-3544</vt:lpwstr>
  </property>
  <property fmtid="{D5CDD505-2E9C-101B-9397-08002B2CF9AE}" pid="3" name="Language">
    <vt:lpwstr>en-US</vt:lpwstr>
  </property>
  <property fmtid="{D5CDD505-2E9C-101B-9397-08002B2CF9AE}" pid="4" name="TemplafyUserProfileId">
    <vt:lpwstr>636917753402507066</vt:lpwstr>
  </property>
  <property fmtid="{D5CDD505-2E9C-101B-9397-08002B2CF9AE}" pid="5" name="TemplafyTimeStamp">
    <vt:lpwstr>2021-08-25T16:28:36.8160608Z</vt:lpwstr>
  </property>
  <property fmtid="{D5CDD505-2E9C-101B-9397-08002B2CF9AE}" pid="6" name="ContentTypeId">
    <vt:lpwstr>0x01010014768F94803F42BEA62C5B7969543DC700A883787280CA1148B813F2944FB4FF76</vt:lpwstr>
  </property>
  <property fmtid="{D5CDD505-2E9C-101B-9397-08002B2CF9AE}" pid="7" name="_dlc_DocIdItemGuid">
    <vt:lpwstr>1311d64e-da21-4a50-aa26-fc61092ba741</vt:lpwstr>
  </property>
  <property fmtid="{D5CDD505-2E9C-101B-9397-08002B2CF9AE}" pid="8" name="MS_Version">
    <vt:lpwstr>1.0.8</vt:lpwstr>
  </property>
  <property fmtid="{D5CDD505-2E9C-101B-9397-08002B2CF9AE}" pid="9" name="TemplafyTenantId">
    <vt:lpwstr>theglobalfund</vt:lpwstr>
  </property>
  <property fmtid="{D5CDD505-2E9C-101B-9397-08002B2CF9AE}" pid="10" name="_dlc_DocIdUrl">
    <vt:lpwstr>https://tgf.sharepoint.com/sites/TSCMS1/CMSS/_layouts/15/DocIdRedir.aspx?ID=2MX3P7Y5RS4X-61670648-3544, 2MX3P7Y5RS4X-61670648-3544</vt:lpwstr>
  </property>
  <property fmtid="{D5CDD505-2E9C-101B-9397-08002B2CF9AE}" pid="11" name="TemplafyTemplateId">
    <vt:lpwstr>637599554276587873</vt:lpwstr>
  </property>
  <property fmtid="{D5CDD505-2E9C-101B-9397-08002B2CF9AE}" pid="12" name="TemplafyLanguageCode">
    <vt:lpwstr>en-US</vt:lpwstr>
  </property>
</Properties>
</file>