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sz w:val="40"/>
          <w:szCs w:val="40"/>
        </w:rPr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458423</wp:posOffset>
            </wp:positionV>
            <wp:extent cx="1565503" cy="619125"/>
            <wp:effectExtent b="0" l="0" r="0" t="0"/>
            <wp:wrapNone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5503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8148638</wp:posOffset>
            </wp:positionH>
            <wp:positionV relativeFrom="page">
              <wp:posOffset>306023</wp:posOffset>
            </wp:positionV>
            <wp:extent cx="1457325" cy="774204"/>
            <wp:effectExtent b="0" l="0" r="0" t="0"/>
            <wp:wrapNone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742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Arial Black" w:cs="Arial Black" w:eastAsia="Arial Black" w:hAnsi="Arial Black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left"/>
        <w:rPr>
          <w:sz w:val="52"/>
          <w:szCs w:val="52"/>
        </w:rPr>
      </w:pPr>
      <w:r w:rsidDel="00000000" w:rsidR="00000000" w:rsidRPr="00000000">
        <w:rPr>
          <w:rFonts w:ascii="Arial Black" w:cs="Arial Black" w:eastAsia="Arial Black" w:hAnsi="Arial Black"/>
          <w:sz w:val="52"/>
          <w:szCs w:val="52"/>
          <w:rtl w:val="0"/>
        </w:rPr>
        <w:t xml:space="preserve">Daily </w:t>
      </w:r>
      <w:r w:rsidDel="00000000" w:rsidR="00000000" w:rsidRPr="00000000">
        <w:rPr>
          <w:rFonts w:ascii="Arial Black" w:cs="Arial Black" w:eastAsia="Arial Black" w:hAnsi="Arial Black"/>
          <w:sz w:val="52"/>
          <w:szCs w:val="52"/>
          <w:rtl w:val="0"/>
        </w:rPr>
        <w:t xml:space="preserve">Maintenance Checklist Expected Values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left"/>
        <w:rPr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Date: 5 June 2025</w:t>
      </w:r>
    </w:p>
    <w:p w:rsidR="00000000" w:rsidDel="00000000" w:rsidP="00000000" w:rsidRDefault="00000000" w:rsidRPr="00000000" w14:paraId="00000008">
      <w:pPr>
        <w:spacing w:line="240" w:lineRule="auto"/>
        <w:rPr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This document was developed by Build Health International for the Global Fund’s Project BOXER.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The purpose of this document is to provide guidance on the expected values fo</w:t>
      </w:r>
      <w:r w:rsidDel="00000000" w:rsidR="00000000" w:rsidRPr="00000000">
        <w:rPr>
          <w:sz w:val="18"/>
          <w:szCs w:val="18"/>
          <w:rtl w:val="0"/>
        </w:rPr>
        <w:t xml:space="preserve">r </w:t>
      </w:r>
      <w:r w:rsidDel="00000000" w:rsidR="00000000" w:rsidRPr="00000000">
        <w:rPr>
          <w:sz w:val="18"/>
          <w:szCs w:val="18"/>
          <w:rtl w:val="0"/>
        </w:rPr>
        <w:t xml:space="preserve">oxygen plant daily maintenance checklists</w:t>
      </w:r>
      <w:r w:rsidDel="00000000" w:rsidR="00000000" w:rsidRPr="00000000">
        <w:rPr>
          <w:sz w:val="18"/>
          <w:szCs w:val="18"/>
          <w:rtl w:val="0"/>
        </w:rPr>
        <w:t xml:space="preserve">. </w:t>
      </w:r>
      <w:r w:rsidDel="00000000" w:rsidR="00000000" w:rsidRPr="00000000">
        <w:rPr>
          <w:sz w:val="18"/>
          <w:szCs w:val="18"/>
          <w:rtl w:val="0"/>
        </w:rPr>
        <w:t xml:space="preserve">Many of these values are manufacturer dependent and therefore, it is important that these values are confirmed with the manufacturer specifications. </w:t>
      </w:r>
    </w:p>
    <w:p w:rsidR="00000000" w:rsidDel="00000000" w:rsidP="00000000" w:rsidRDefault="00000000" w:rsidRPr="00000000" w14:paraId="0000000B">
      <w:pPr>
        <w:spacing w:line="240" w:lineRule="auto"/>
        <w:rPr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75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1935"/>
        <w:gridCol w:w="9420"/>
        <w:tblGridChange w:id="0">
          <w:tblGrid>
            <w:gridCol w:w="3120"/>
            <w:gridCol w:w="1935"/>
            <w:gridCol w:w="9420"/>
          </w:tblGrid>
        </w:tblGridChange>
      </w:tblGrid>
      <w:tr>
        <w:trPr>
          <w:cantSplit w:val="0"/>
          <w:trHeight w:val="264.4775390625" w:hRule="atLeast"/>
          <w:tblHeader w:val="0"/>
        </w:trPr>
        <w:tc>
          <w:tcPr>
            <w:shd w:fill="efefef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Data Collection</w:t>
            </w:r>
          </w:p>
        </w:tc>
        <w:tc>
          <w:tcPr>
            <w:shd w:fill="efefef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Quick Numbers</w:t>
            </w:r>
          </w:p>
        </w:tc>
        <w:tc>
          <w:tcPr>
            <w:shd w:fill="efefef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Detailed Explanation</w:t>
            </w:r>
          </w:p>
        </w:tc>
      </w:tr>
      <w:tr>
        <w:trPr>
          <w:cantSplit w:val="0"/>
          <w:trHeight w:val="1019.9121093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Temperature in PSA Plant Room or    </w:t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Container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18"/>
                <w:szCs w:val="18"/>
                <w:u w:val="single"/>
              </w:rPr>
            </w:pP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Varies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Plant Temp Range: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219075</wp:posOffset>
                      </wp:positionV>
                      <wp:extent cx="666750" cy="19050"/>
                      <wp:effectExtent b="0" l="0" r="0" t="0"/>
                      <wp:wrapNone/>
                      <wp:docPr id="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219075</wp:posOffset>
                      </wp:positionV>
                      <wp:extent cx="666750" cy="19050"/>
                      <wp:effectExtent b="0" l="0" r="0" t="0"/>
                      <wp:wrapNone/>
                      <wp:docPr id="3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left="720" w:firstLine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Use the space in “Quick Number” to record your manufacturer’s operating temperature range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 the temperature in the plant room with the manufacturer’s operating temperature, especially if components show signs of overheating, such as frequently shutting down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Example: </w:t>
            </w:r>
            <w:r w:rsidDel="00000000" w:rsidR="00000000" w:rsidRPr="00000000">
              <w:rPr>
                <w:i w:val="1"/>
                <w:color w:val="222222"/>
                <w:sz w:val="18"/>
                <w:szCs w:val="18"/>
                <w:highlight w:val="white"/>
                <w:rtl w:val="0"/>
              </w:rPr>
              <w:t xml:space="preserve">0-40 °C (Meditech)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Air Compressor Temperature (°C)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Manufacturer specific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215900</wp:posOffset>
                      </wp:positionV>
                      <wp:extent cx="666750" cy="19050"/>
                      <wp:effectExtent b="0" l="0" r="0" t="0"/>
                      <wp:wrapNone/>
                      <wp:docPr id="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215900</wp:posOffset>
                      </wp:positionV>
                      <wp:extent cx="666750" cy="19050"/>
                      <wp:effectExtent b="0" l="0" r="0" t="0"/>
                      <wp:wrapNone/>
                      <wp:docPr id="4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Use the space in “Quick Number” to record your manufacturer’s expected air compressor temperature range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Compare the daily air compressor temperature with the manual to confirm no overheating</w:t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Example: </w:t>
            </w:r>
            <w:r w:rsidDel="00000000" w:rsidR="00000000" w:rsidRPr="00000000">
              <w:rPr>
                <w:i w:val="1"/>
                <w:color w:val="222222"/>
                <w:sz w:val="18"/>
                <w:szCs w:val="18"/>
                <w:highlight w:val="white"/>
                <w:rtl w:val="0"/>
              </w:rPr>
              <w:t xml:space="preserve">75-93 °C (Kaeser)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PDP Temperature (°C) Refrigerant </w:t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dryer 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Normal running temp: 3-5°C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 refrigerant dryer can run as low as 1-2°C without issues.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It can run as high as 6°C without issues; anything higher should prompt immediate checks for issues. Depending on the natural humidity of the site, it may not be cause for alarm.  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Check specific manufacturer specifications before making any conclusions.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PDP Temperature (°C) Desiccant 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dryer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Normal running temp: 2-3°C 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Desiccant dryers can run as low as -70 °C, but this draws unnecessary energy and is not needed.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It can run as high as 6°C without issues; anything higher should prompt immediate checks for issues. Depending on the natural humidity of the site, it may not be cause for alarm.  </w:t>
            </w:r>
          </w:p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Check specific manufacturer specifications before making any conclusions.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Oxygen Purity (%)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90-96%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Most PSA plants produce 93 ± 3% purity due to the intrinsic nature of the technology. </w:t>
            </w:r>
          </w:p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Higher than 90% is considered medical grade oxygen. Less than 85% must be investigated. </w:t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Air Compressor Running Hours 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vMerge w:val="restart"/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Running hours should be steadily increasing each day the oxygen plant is on and operating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As a general rule, check the manual as you approach every increment of 500 and 1000 hours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2000, 4000, and 8000 hours are especially common maintenance milestones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Every manufacturer has their own recommendation and schedule for when to perform regular maintenance, please refer to the manual of your specific device for instructions. </w:t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Oxygen Generator Running Hours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vMerge w:val="continue"/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.9609375" w:hRule="atLeast"/>
          <w:tblHeader w:val="0"/>
        </w:trPr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Booster Compressor Running Hours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vMerge w:val="continue"/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Booster Compressor pressure gauge </w:t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readings and temperature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Manufacturer specific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196850</wp:posOffset>
                      </wp:positionV>
                      <wp:extent cx="666750" cy="1905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196850</wp:posOffset>
                      </wp:positionV>
                      <wp:extent cx="666750" cy="19050"/>
                      <wp:effectExtent b="0" l="0" r="0" t="0"/>
                      <wp:wrapNone/>
                      <wp:docPr id="1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187325</wp:posOffset>
                      </wp:positionV>
                      <wp:extent cx="666750" cy="19050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527025" y="831675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187325</wp:posOffset>
                      </wp:positionV>
                      <wp:extent cx="666750" cy="19050"/>
                      <wp:effectExtent b="0" l="0" r="0" t="0"/>
                      <wp:wrapNone/>
                      <wp:docPr id="2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6675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left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Use the space in “Quick Number” to record your manufacturer’s machine operating parameters</w:t>
            </w:r>
          </w:p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If you notice one stage (or several) with declining pressure over many days, there is a problem that must be fixed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Example: Bailian with 4 stages - Stage 1: 1.2-1.5 MPa || Stage 2: 2.8-3.2 MPa || Stage 3: 6.2-6.8 MPa ||       Stage 4: 14-15 MPa || Suction Temperature &lt; 40°C, Exhaust Temperature &lt; 160°C</w:t>
            </w:r>
          </w:p>
        </w:tc>
      </w:tr>
      <w:tr>
        <w:trPr>
          <w:cantSplit w:val="0"/>
          <w:trHeight w:val="779.941406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Number of cylinders filled &amp; number </w:t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of hours filling cylinders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Varies</w:t>
            </w:r>
          </w:p>
        </w:tc>
        <w:tc>
          <w:tcPr>
            <w:shd w:fill="auto" w:val="clear"/>
            <w:tcMar>
              <w:top w:w="14.399999999999999" w:type="dxa"/>
              <w:left w:w="14.399999999999999" w:type="dxa"/>
              <w:bottom w:w="14.399999999999999" w:type="dxa"/>
              <w:right w:w="14.399999999999999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This value is only meaningful if a standard size of cylinders (50L, 40L, 10L) is being filled</w:t>
            </w:r>
          </w:p>
          <w:p w:rsidR="00000000" w:rsidDel="00000000" w:rsidP="00000000" w:rsidRDefault="00000000" w:rsidRPr="00000000" w14:paraId="00000049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By tracking number of cylinders filled and the number of hours for filling, you can watch for declining booster compressor performance</w:t>
            </w:r>
          </w:p>
        </w:tc>
      </w:tr>
    </w:tbl>
    <w:p w:rsidR="00000000" w:rsidDel="00000000" w:rsidP="00000000" w:rsidRDefault="00000000" w:rsidRPr="00000000" w14:paraId="0000004A">
      <w:pPr>
        <w:spacing w:line="240" w:lineRule="auto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2240" w:w="15840" w:orient="landscape"/>
      <w:pgMar w:bottom="720" w:top="720" w:left="720" w:right="720" w:header="431" w:footer="4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620259" cy="152280"/>
          <wp:effectExtent b="0" l="0" r="0" t="0"/>
          <wp:docPr id="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20259" cy="15228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323232"/>
        <w:sz w:val="16"/>
        <w:szCs w:val="16"/>
        <w:rtl w:val="0"/>
      </w:rPr>
      <w:t xml:space="preserve">  </w:t>
    </w: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95263" cy="195263"/>
          <wp:effectExtent b="0" l="0" r="0" t="0"/>
          <wp:docPr id="6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5263" cy="1952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  <w:tab/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png"/><Relationship Id="rId8" Type="http://schemas.openxmlformats.org/officeDocument/2006/relationships/image" Target="media/image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