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14"/>
          <w:szCs w:val="14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8880475</wp:posOffset>
            </wp:positionH>
            <wp:positionV relativeFrom="page">
              <wp:posOffset>121969</wp:posOffset>
            </wp:positionV>
            <wp:extent cx="852488" cy="450371"/>
            <wp:effectExtent b="0" l="0" r="0" t="0"/>
            <wp:wrapSquare wrapText="bothSides" distB="114300" distT="114300" distL="114300" distR="114300"/>
            <wp:docPr id="1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52488" cy="45037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sz w:val="14"/>
          <w:szCs w:val="14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7899400</wp:posOffset>
            </wp:positionH>
            <wp:positionV relativeFrom="page">
              <wp:posOffset>150544</wp:posOffset>
            </wp:positionV>
            <wp:extent cx="981299" cy="394065"/>
            <wp:effectExtent b="0" l="0" r="0" t="0"/>
            <wp:wrapSquare wrapText="bothSides" distB="114300" distT="114300" distL="114300" distR="114300"/>
            <wp:docPr id="18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1299" cy="3940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-219.99999999999997" w:tblpY="0"/>
        <w:tblW w:w="14790.0" w:type="dxa"/>
        <w:jc w:val="left"/>
        <w:tblInd w:w="-380.00000000000006" w:type="dxa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600"/>
      </w:tblPr>
      <w:tblGrid>
        <w:gridCol w:w="9045"/>
        <w:gridCol w:w="780"/>
        <w:gridCol w:w="810"/>
        <w:gridCol w:w="810"/>
        <w:gridCol w:w="870"/>
        <w:gridCol w:w="795"/>
        <w:gridCol w:w="840"/>
        <w:gridCol w:w="840"/>
        <w:tblGridChange w:id="0">
          <w:tblGrid>
            <w:gridCol w:w="9045"/>
            <w:gridCol w:w="780"/>
            <w:gridCol w:w="810"/>
            <w:gridCol w:w="810"/>
            <w:gridCol w:w="870"/>
            <w:gridCol w:w="795"/>
            <w:gridCol w:w="840"/>
            <w:gridCol w:w="840"/>
          </w:tblGrid>
        </w:tblGridChange>
      </w:tblGrid>
      <w:tr>
        <w:trPr>
          <w:cantSplit w:val="0"/>
          <w:trHeight w:val="241.17187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spacing w:line="240" w:lineRule="auto"/>
              <w:jc w:val="center"/>
              <w:rPr>
                <w:rFonts w:ascii="Arial Black" w:cs="Arial Black" w:eastAsia="Arial Black" w:hAnsi="Arial Black"/>
                <w:sz w:val="20"/>
                <w:szCs w:val="20"/>
              </w:rPr>
            </w:pPr>
            <w:r w:rsidDel="00000000" w:rsidR="00000000" w:rsidRPr="00000000">
              <w:rPr>
                <w:rFonts w:ascii="Arial Black" w:cs="Arial Black" w:eastAsia="Arial Black" w:hAnsi="Arial Black"/>
                <w:sz w:val="20"/>
                <w:szCs w:val="20"/>
                <w:rtl w:val="0"/>
              </w:rPr>
              <w:t xml:space="preserve">Lista de Verificação de Manutenção Diária</w:t>
            </w:r>
          </w:p>
        </w:tc>
      </w:tr>
      <w:tr>
        <w:trPr>
          <w:cantSplit w:val="0"/>
          <w:trHeight w:val="324.99999999999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Dom</w:t>
            </w:r>
          </w:p>
        </w:tc>
      </w:tr>
      <w:tr>
        <w:trPr>
          <w:cantSplit w:val="0"/>
          <w:trHeight w:val="360.92529296875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.92529296874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Iniciais do técnico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Inspeção visual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jc w:val="center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Indique S (Sim) ou N (Não) nos espaços abaixo.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Foram removidos todos os materiais combustíveis dentro e à volta da estação de PSA?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chão e as superfícies foram limpos e lavados?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estação de PSA está livre de danos físicos?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cilindros estão armazenados de forma segura (com tampas e correntes)?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sistemas de ventilação funcionam, incluindo as ventoinhas?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 mantas filtrantes da entrada de ar, a tampa da entrada,</w:t>
              <w:br w:type="textWrapping"/>
              <w:t xml:space="preserve">e os filtros de ventilação estão no lugar?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filtro de ar de entrada está em bom estado?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 tampas do compressor e dos equipamentos estão no lugar?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correia do motor do compressor de ar está livre de danos visíveis (se equipado)?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nível de óleo do compressor de ar está no valor especificado pelo fabricante?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.9785156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base do compressor de ar está livre de sinais de fuga de óleo?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condensado do compressor de ar está a drenar corretamente?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recipientes de condensado foram esvaziados (se equipado)?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condensado do secador de ar está a drenar corretamente?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condensado dos filtros em linha está a drenar corretamente?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.120000000000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condensado do reservatório de ar está a drenar corretamente?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9.9609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compressor auxiliar funciona sem ruídos ou fugas (água ou óleo)?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.9609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o distribuidor de reserva não tiver sido utilizado no dia anterior, o manómetro indica que está a manter a pressão?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Os tubos do distribuidor estão em boas condições?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Verifique o estado do sistema de deteção e supressão de incêndios. Está em boas condições?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ind w:left="0" w:firstLine="0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.98046875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left"/>
              <w:rPr>
                <w:color w:val="ff99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9.9999999999988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Recolha de dados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Sex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Sab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Dom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temperatura na sala ou no contentor</w:t>
              <w:br w:type="textWrapping"/>
              <w:t xml:space="preserve">da estação de PSA (°C).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códigos de alarme? Em caso afirmativo, identifique os componentes e tire uma fotografia ao código de alarme.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temperatura do compressor de ar (°C).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as horas de funcionamento do compressor de ar.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temperatura do PDP (°C).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pureza do oxigénio (%) – PLC.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 pureza do oxigénio (%) usando um analisador portátil.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as horas de funcionamento do gerador de oxigénio.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as horas de funcionamento do compressor auxiliar.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as leituras do manómetro do compressor auxiliar </w:t>
              <w:br w:type="textWrapping"/>
              <w:t xml:space="preserve">(liste cada fase) e a temperatura (uma vez por semana).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de entrada:                 Temperatura de entrada:</w:t>
            </w:r>
          </w:p>
          <w:p w:rsidR="00000000" w:rsidDel="00000000" w:rsidP="00000000" w:rsidRDefault="00000000" w:rsidRPr="00000000" w14:paraId="00000125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da 1.ª fase:                 Temperatura da 1.ª fase:</w:t>
            </w:r>
          </w:p>
          <w:p w:rsidR="00000000" w:rsidDel="00000000" w:rsidP="00000000" w:rsidRDefault="00000000" w:rsidRPr="00000000" w14:paraId="00000126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da 2.ª fase:                 Temperatura da 2.ª fase:</w:t>
            </w:r>
          </w:p>
          <w:p w:rsidR="00000000" w:rsidDel="00000000" w:rsidP="00000000" w:rsidRDefault="00000000" w:rsidRPr="00000000" w14:paraId="00000127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da 3.ª fase:                 Temperatura da 3.ª fase:</w:t>
            </w:r>
          </w:p>
          <w:p w:rsidR="00000000" w:rsidDel="00000000" w:rsidP="00000000" w:rsidRDefault="00000000" w:rsidRPr="00000000" w14:paraId="00000128">
            <w:pPr>
              <w:widowControl w:val="0"/>
              <w:spacing w:line="335.99999999999994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de escape:                  Temperatura de escape:</w:t>
            </w:r>
          </w:p>
        </w:tc>
      </w:tr>
      <w:tr>
        <w:trPr>
          <w:cantSplit w:val="0"/>
          <w:trHeight w:val="532.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Indique o número de cilindros cheios (do seu tamanho padrão de cilindro). Indique o tamanho padrão do cilindro _______ [l].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 o n.º de horas durante as quais os cilindros foram cheios.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5.00000000000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Compare as horas de funcionamento registadas acima com o</w:t>
              <w:br w:type="textWrapping"/>
              <w:t xml:space="preserve">Plano de Manutenção Preventiva.</w:t>
              <w:br w:type="textWrapping"/>
              <w:t xml:space="preserve">É necessário realizar alguma intervenção?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ind w:left="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28.799999999999997" w:type="dxa"/>
              <w:left w:w="28.799999999999997" w:type="dxa"/>
              <w:bottom w:w="28.799999999999997" w:type="dxa"/>
              <w:right w:w="28.799999999999997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7">
      <w:pPr>
        <w:spacing w:line="240" w:lineRule="auto"/>
        <w:rPr>
          <w:sz w:val="2"/>
          <w:szCs w:val="2"/>
        </w:rPr>
      </w:pPr>
      <w:r w:rsidDel="00000000" w:rsidR="00000000" w:rsidRPr="00000000">
        <w:rPr>
          <w:rtl w:val="0"/>
        </w:rPr>
      </w:r>
    </w:p>
    <w:sectPr>
      <w:headerReference r:id="rId9" w:type="default"/>
      <w:headerReference r:id="rId10" w:type="first"/>
      <w:footerReference r:id="rId11" w:type="default"/>
      <w:footerReference r:id="rId12" w:type="first"/>
      <w:pgSz w:h="12240" w:w="15840" w:orient="landscape"/>
      <w:pgMar w:bottom="720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F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5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8">
    <w:pPr>
      <w:ind w:left="0" w:firstLine="0"/>
      <w:rPr>
        <w:sz w:val="12"/>
        <w:szCs w:val="12"/>
      </w:rPr>
    </w:pPr>
    <w:r w:rsidDel="00000000" w:rsidR="00000000" w:rsidRPr="00000000">
      <w:rPr>
        <w:sz w:val="12"/>
        <w:szCs w:val="12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8880475</wp:posOffset>
          </wp:positionH>
          <wp:positionV relativeFrom="page">
            <wp:posOffset>150707</wp:posOffset>
          </wp:positionV>
          <wp:extent cx="852488" cy="450371"/>
          <wp:effectExtent b="0" l="0" r="0" t="0"/>
          <wp:wrapSquare wrapText="bothSides" distB="114300" distT="114300" distL="114300" distR="114300"/>
          <wp:docPr id="1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0860" l="0" r="0" t="0"/>
                  <a:stretch>
                    <a:fillRect/>
                  </a:stretch>
                </pic:blipFill>
                <pic:spPr>
                  <a:xfrm>
                    <a:off x="0" y="0"/>
                    <a:ext cx="852488" cy="45037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12"/>
        <w:szCs w:val="12"/>
      </w:rPr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7899400</wp:posOffset>
          </wp:positionH>
          <wp:positionV relativeFrom="page">
            <wp:posOffset>179282</wp:posOffset>
          </wp:positionV>
          <wp:extent cx="981299" cy="394065"/>
          <wp:effectExtent b="0" l="0" r="0" t="0"/>
          <wp:wrapSquare wrapText="bothSides" distB="114300" distT="114300" distL="114300" distR="114300"/>
          <wp:docPr id="15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81299" cy="39406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9">
    <w:pPr>
      <w:ind w:left="0" w:firstLine="0"/>
      <w:rPr>
        <w:sz w:val="8"/>
        <w:szCs w:val="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4A">
    <w:pPr>
      <w:ind w:left="0" w:firstLine="0"/>
      <w:rPr>
        <w:sz w:val="20"/>
        <w:szCs w:val="2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4B">
    <w:pPr>
      <w:spacing w:line="240" w:lineRule="auto"/>
      <w:rPr>
        <w:i w:val="1"/>
        <w:sz w:val="16"/>
        <w:szCs w:val="16"/>
      </w:rPr>
    </w:pPr>
    <w:r w:rsidDel="00000000" w:rsidR="00000000" w:rsidRPr="00000000">
      <w:rPr>
        <w:b w:val="1"/>
        <w:i w:val="1"/>
        <w:sz w:val="16"/>
        <w:szCs w:val="16"/>
        <w:rtl w:val="0"/>
      </w:rPr>
      <w:t xml:space="preserve">Instruções:</w:t>
    </w:r>
    <w:r w:rsidDel="00000000" w:rsidR="00000000" w:rsidRPr="00000000">
      <w:rPr>
        <w:i w:val="1"/>
        <w:sz w:val="16"/>
        <w:szCs w:val="16"/>
        <w:rtl w:val="0"/>
      </w:rPr>
      <w:t xml:space="preserve"> Preencha a Lista de Verificação de Manutenção Diária e realize a manutenção diária todos os dias em que a estação de PSA for ligada e utilizada.</w:t>
    </w:r>
  </w:p>
  <w:p w:rsidR="00000000" w:rsidDel="00000000" w:rsidP="00000000" w:rsidRDefault="00000000" w:rsidRPr="00000000" w14:paraId="0000014C">
    <w:pPr>
      <w:spacing w:line="240" w:lineRule="auto"/>
      <w:ind w:left="0" w:firstLine="0"/>
      <w:rPr>
        <w:i w:val="1"/>
        <w:sz w:val="16"/>
        <w:szCs w:val="16"/>
      </w:rPr>
    </w:pPr>
    <w:r w:rsidDel="00000000" w:rsidR="00000000" w:rsidRPr="00000000">
      <w:rPr>
        <w:i w:val="1"/>
        <w:sz w:val="16"/>
        <w:szCs w:val="16"/>
        <w:rtl w:val="0"/>
      </w:rPr>
      <w:t xml:space="preserve">Mantenha registos separados para ambos os sistemas numa estação PSA </w:t>
    </w:r>
    <w:r w:rsidDel="00000000" w:rsidR="00000000" w:rsidRPr="00000000">
      <w:rPr>
        <w:sz w:val="16"/>
        <w:szCs w:val="16"/>
        <w:rtl w:val="0"/>
      </w:rPr>
      <w:t xml:space="preserve">duplex</w:t>
    </w:r>
    <w:r w:rsidDel="00000000" w:rsidR="00000000" w:rsidRPr="00000000">
      <w:rPr>
        <w:i w:val="1"/>
        <w:sz w:val="16"/>
        <w:szCs w:val="16"/>
        <w:rtl w:val="0"/>
      </w:rPr>
      <w:t xml:space="preserve"> e para os três sistemas numa estação PSA </w:t>
    </w:r>
    <w:r w:rsidDel="00000000" w:rsidR="00000000" w:rsidRPr="00000000">
      <w:rPr>
        <w:sz w:val="16"/>
        <w:szCs w:val="16"/>
        <w:rtl w:val="0"/>
      </w:rPr>
      <w:t xml:space="preserve">triplex</w:t>
    </w:r>
    <w:r w:rsidDel="00000000" w:rsidR="00000000" w:rsidRPr="00000000">
      <w:rPr>
        <w:i w:val="1"/>
        <w:sz w:val="16"/>
        <w:szCs w:val="16"/>
        <w:rtl w:val="0"/>
      </w:rPr>
      <w:t xml:space="preserve">. O técnico que preenche a </w:t>
    </w:r>
  </w:p>
  <w:p w:rsidR="00000000" w:rsidDel="00000000" w:rsidP="00000000" w:rsidRDefault="00000000" w:rsidRPr="00000000" w14:paraId="0000014D">
    <w:pPr>
      <w:spacing w:line="240" w:lineRule="auto"/>
      <w:ind w:left="0" w:firstLine="0"/>
      <w:rPr>
        <w:i w:val="1"/>
        <w:sz w:val="16"/>
        <w:szCs w:val="16"/>
      </w:rPr>
    </w:pPr>
    <w:r w:rsidDel="00000000" w:rsidR="00000000" w:rsidRPr="00000000">
      <w:rPr>
        <w:i w:val="1"/>
        <w:sz w:val="16"/>
        <w:szCs w:val="16"/>
        <w:rtl w:val="0"/>
      </w:rPr>
      <w:t xml:space="preserve">Lista de Verificação de Manutenção Diária deve rubricar o formulário. Personalize este formulário com base na sua estação de PSA. Cópias eletrónicas deste </w:t>
    </w:r>
  </w:p>
  <w:p w:rsidR="00000000" w:rsidDel="00000000" w:rsidP="00000000" w:rsidRDefault="00000000" w:rsidRPr="00000000" w14:paraId="0000014E">
    <w:pPr>
      <w:spacing w:line="240" w:lineRule="auto"/>
      <w:ind w:left="0" w:firstLine="0"/>
      <w:rPr>
        <w:i w:val="1"/>
        <w:sz w:val="16"/>
        <w:szCs w:val="16"/>
      </w:rPr>
    </w:pPr>
    <w:r w:rsidDel="00000000" w:rsidR="00000000" w:rsidRPr="00000000">
      <w:rPr>
        <w:i w:val="1"/>
        <w:sz w:val="16"/>
        <w:szCs w:val="16"/>
        <w:rtl w:val="0"/>
      </w:rPr>
      <w:t xml:space="preserve">formulário estão disponíveis em </w:t>
    </w:r>
    <w:hyperlink r:id="rId1">
      <w:r w:rsidDel="00000000" w:rsidR="00000000" w:rsidRPr="00000000">
        <w:rPr>
          <w:i w:val="1"/>
          <w:color w:val="1155cc"/>
          <w:sz w:val="16"/>
          <w:szCs w:val="16"/>
          <w:u w:val="single"/>
          <w:rtl w:val="0"/>
        </w:rPr>
        <w:t xml:space="preserve">www.bhioxygen.org</w:t>
      </w:r>
    </w:hyperlink>
    <w:r w:rsidDel="00000000" w:rsidR="00000000" w:rsidRPr="00000000">
      <w:rPr>
        <w:i w:val="1"/>
        <w:sz w:val="16"/>
        <w:szCs w:val="16"/>
        <w:rtl w:val="0"/>
      </w:rPr>
      <w:t xml:space="preserve">.</w:t>
    </w:r>
    <w:hyperlink r:id="rId2">
      <w:r w:rsidDel="00000000" w:rsidR="00000000" w:rsidRPr="00000000">
        <w:rPr>
          <w:i w:val="1"/>
          <w:color w:val="1155cc"/>
          <w:sz w:val="16"/>
          <w:szCs w:val="16"/>
          <w:u w:val="single"/>
          <w:rtl w:val="0"/>
        </w:rPr>
        <w:t xml:space="preserve"> </w:t>
      </w:r>
    </w:hyperlink>
    <w:r w:rsidDel="00000000" w:rsidR="00000000" w:rsidRPr="00000000">
      <w:rPr>
        <w:i w:val="1"/>
        <w:sz w:val="16"/>
        <w:szCs w:val="16"/>
        <w:rtl w:val="0"/>
      </w:rPr>
      <w:t xml:space="preserve">Nota: Este documento foi produzido e traduzido pela Build Health International (BHI) para o projeto BOXER do Fundo Mundial.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2.xml"/><Relationship Id="rId12" Type="http://schemas.openxmlformats.org/officeDocument/2006/relationships/footer" Target="footer2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hyperlink" Target="http://www.bhioxygen.org" TargetMode="External"/><Relationship Id="rId2" Type="http://schemas.openxmlformats.org/officeDocument/2006/relationships/hyperlink" Target="http://www.bhioxyg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77Aqgw/oujqH07m1Bb8S63Tv5w==">CgMxLjA4AHIhMTZHdHROYXBmaHRFUFR3N09Pa3Q2ZjVBWVRra19xbGhy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2022-11-25T17:05:00Z</dcterms:created>
</cp:coreProperties>
</file>