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80" w:before="80" w:line="276" w:lineRule="auto"/>
        <w:jc w:val="center"/>
        <w:rPr>
          <w:rFonts w:ascii="Arial Black" w:cs="Arial Black" w:eastAsia="Arial Black" w:hAnsi="Arial Black"/>
          <w:sz w:val="32"/>
          <w:szCs w:val="32"/>
        </w:rPr>
      </w:pPr>
      <w:r w:rsidDel="00000000" w:rsidR="00000000" w:rsidRPr="00000000">
        <w:rPr>
          <w:rFonts w:ascii="Arial Black" w:cs="Arial Black" w:eastAsia="Arial Black" w:hAnsi="Arial Black"/>
          <w:sz w:val="32"/>
          <w:szCs w:val="32"/>
          <w:rtl w:val="0"/>
        </w:rPr>
        <w:t xml:space="preserve">Preventative</w:t>
      </w:r>
      <w:r w:rsidDel="00000000" w:rsidR="00000000" w:rsidRPr="00000000">
        <w:rPr>
          <w:rFonts w:ascii="Arial Black" w:cs="Arial Black" w:eastAsia="Arial Black" w:hAnsi="Arial Black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Arial Black" w:cs="Arial Black" w:eastAsia="Arial Black" w:hAnsi="Arial Black"/>
          <w:sz w:val="32"/>
          <w:szCs w:val="32"/>
          <w:rtl w:val="0"/>
        </w:rPr>
        <w:t xml:space="preserve">Maintenance</w:t>
      </w:r>
      <w:r w:rsidDel="00000000" w:rsidR="00000000" w:rsidRPr="00000000">
        <w:rPr>
          <w:rFonts w:ascii="Arial Black" w:cs="Arial Black" w:eastAsia="Arial Black" w:hAnsi="Arial Black"/>
          <w:sz w:val="32"/>
          <w:szCs w:val="32"/>
          <w:rtl w:val="0"/>
        </w:rPr>
        <w:t xml:space="preserve"> Log</w:t>
      </w:r>
    </w:p>
    <w:tbl>
      <w:tblPr>
        <w:tblStyle w:val="Table1"/>
        <w:tblW w:w="23085.0" w:type="dxa"/>
        <w:jc w:val="left"/>
        <w:tblInd w:w="-1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00"/>
        <w:gridCol w:w="6135"/>
        <w:gridCol w:w="6885"/>
        <w:gridCol w:w="6765"/>
        <w:tblGridChange w:id="0">
          <w:tblGrid>
            <w:gridCol w:w="3300"/>
            <w:gridCol w:w="6135"/>
            <w:gridCol w:w="6885"/>
            <w:gridCol w:w="6765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Manufacturer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Model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Serial Number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Air Compressor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PSA Plant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Oxygen Booster Compressor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after="80" w:before="80" w:line="276" w:lineRule="auto"/>
        <w:rPr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80" w:tblpY="0"/>
        <w:tblW w:w="23145.0" w:type="dxa"/>
        <w:jc w:val="left"/>
        <w:tblInd w:w="-21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5"/>
        <w:gridCol w:w="4065"/>
        <w:gridCol w:w="1830"/>
        <w:gridCol w:w="990"/>
        <w:gridCol w:w="840"/>
        <w:gridCol w:w="91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tblGridChange w:id="0">
          <w:tblGrid>
            <w:gridCol w:w="2085"/>
            <w:gridCol w:w="4065"/>
            <w:gridCol w:w="1830"/>
            <w:gridCol w:w="990"/>
            <w:gridCol w:w="840"/>
            <w:gridCol w:w="91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Component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Service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Frequency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Hours 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Hours 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Hours 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Hours 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Hours 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Initials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Air Compressor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 air filter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 oil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 oil filter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 oil separator elements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Inspect belt (if equipped)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Clean air dryer condenser radiator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Clean aftercooler and intercooler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 coalescing filter #1 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 coalescing filter #2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36" w:type="dxa"/>
              <w:left w:w="99.36" w:type="dxa"/>
              <w:bottom w:w="99.36" w:type="dxa"/>
              <w:right w:w="99.36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 coalescing filter #3 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Oxygen Generator</w:t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 coalescing filters</w:t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Service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solenoid (or pneumatic) valves</w:t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Oxygen</w:t>
            </w:r>
          </w:p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Booster Compressor</w:t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Check belt tension</w:t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Check for bearing wear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Clean cooling fans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  <w:bottom w:color="000000" w:space="0" w:sz="12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Clean in-line filter</w:t>
            </w:r>
          </w:p>
        </w:tc>
        <w:tc>
          <w:tcPr>
            <w:tcBorders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Change 1st and 2nd stage piston rings 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Oxygen </w:t>
            </w:r>
          </w:p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Delivery </w:t>
            </w:r>
          </w:p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Check cylinder valves for leaks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Inspect cylinder valves for damage</w:t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E">
      <w:pPr>
        <w:rPr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24480" w:orient="landscape"/>
      <w:pgMar w:bottom="720" w:top="720" w:left="720" w:right="720" w:header="576" w:footer="431.999999999999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6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F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0">
    <w:pPr>
      <w:spacing w:line="240" w:lineRule="auto"/>
      <w:rPr>
        <w:i w:val="1"/>
        <w:sz w:val="20"/>
        <w:szCs w:val="20"/>
      </w:rPr>
    </w:pPr>
    <w:r w:rsidDel="00000000" w:rsidR="00000000" w:rsidRPr="00000000">
      <w:rPr>
        <w:b w:val="1"/>
        <w:i w:val="1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13167360</wp:posOffset>
          </wp:positionH>
          <wp:positionV relativeFrom="page">
            <wp:posOffset>246888</wp:posOffset>
          </wp:positionV>
          <wp:extent cx="981299" cy="394065"/>
          <wp:effectExtent b="0" l="0" r="0" t="0"/>
          <wp:wrapSquare wrapText="bothSides" distB="114300" distT="114300" distL="114300" distR="114300"/>
          <wp:docPr id="5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1299" cy="3940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i w:val="1"/>
        <w:sz w:val="20"/>
        <w:szCs w:val="20"/>
        <w:rtl w:val="0"/>
      </w:rPr>
      <w:t xml:space="preserve">Instructions</w:t>
    </w:r>
    <w:r w:rsidDel="00000000" w:rsidR="00000000" w:rsidRPr="00000000">
      <w:rPr>
        <w:i w:val="1"/>
        <w:sz w:val="20"/>
        <w:szCs w:val="20"/>
        <w:rtl w:val="0"/>
      </w:rPr>
      <w:t xml:space="preserve">:</w:t>
      <w:tab/>
      <w:t xml:space="preserve">Use the equipment manual for each component to populate the frequency column with appropriate number of hours for each task.  </w:t>
    </w:r>
    <w:r w:rsidDel="00000000" w:rsidR="00000000" w:rsidRPr="00000000">
      <w:rPr>
        <w:i w:val="1"/>
        <w:sz w:val="20"/>
        <w:szCs w:val="20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14173200</wp:posOffset>
          </wp:positionH>
          <wp:positionV relativeFrom="page">
            <wp:posOffset>182880</wp:posOffset>
          </wp:positionV>
          <wp:extent cx="852488" cy="450371"/>
          <wp:effectExtent b="0" l="0" r="0" t="0"/>
          <wp:wrapSquare wrapText="bothSides" distB="114300" distT="114300" distL="114300" distR="114300"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10861" l="0" r="0" t="0"/>
                  <a:stretch>
                    <a:fillRect/>
                  </a:stretch>
                </pic:blipFill>
                <pic:spPr>
                  <a:xfrm>
                    <a:off x="0" y="0"/>
                    <a:ext cx="852488" cy="4503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1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Maintain a separate set of records for both systems in a duplex PSA plant and all three systems in a triplex PSA plant.</w:t>
    </w:r>
  </w:p>
  <w:p w:rsidR="00000000" w:rsidDel="00000000" w:rsidP="00000000" w:rsidRDefault="00000000" w:rsidRPr="00000000" w14:paraId="00000182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The technician who completes the maintenance task must put initials and dates in the appropriate columns. </w:t>
    </w:r>
  </w:p>
  <w:p w:rsidR="00000000" w:rsidDel="00000000" w:rsidP="00000000" w:rsidRDefault="00000000" w:rsidRPr="00000000" w14:paraId="00000183">
    <w:pPr>
      <w:spacing w:line="240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Customize this form to your PSA plant. Electronic copies of this form are are available at: </w:t>
    </w:r>
    <w:hyperlink r:id="rId3">
      <w:r w:rsidDel="00000000" w:rsidR="00000000" w:rsidRPr="00000000">
        <w:rPr>
          <w:i w:val="1"/>
          <w:color w:val="1155cc"/>
          <w:sz w:val="20"/>
          <w:szCs w:val="20"/>
          <w:u w:val="single"/>
          <w:rtl w:val="0"/>
        </w:rPr>
        <w:t xml:space="preserve">www.bhioxygen.org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4">
    <w:pPr>
      <w:spacing w:line="240" w:lineRule="auto"/>
      <w:ind w:left="720" w:firstLine="720"/>
      <w:rPr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Note: This document was developed by Build Health International for the Global Fund’s Project BOXER.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5">
    <w:pPr>
      <w:ind w:left="720" w:firstLine="720"/>
      <w:rPr>
        <w:i w:val="1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Relationship Id="rId3" Type="http://schemas.openxmlformats.org/officeDocument/2006/relationships/hyperlink" Target="http://www.bhioxyg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uj3Ups4viWeQ8lnY2UnIxVS1xg==">CgMxLjA4AHIhMTFLN25xMU1QUkhlVzhvampGcm1YS3lXU01xSk1sbWZo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2022-11-25T17:06:00Z</dcterms:created>
</cp:coreProperties>
</file>