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80" w:before="80" w:lineRule="auto"/>
        <w:jc w:val="center"/>
        <w:rPr>
          <w:rFonts w:ascii="Arial Black" w:cs="Arial Black" w:eastAsia="Arial Black" w:hAnsi="Arial Black"/>
          <w:sz w:val="8"/>
          <w:szCs w:val="8"/>
        </w:rPr>
      </w:pPr>
      <w:r w:rsidDel="00000000" w:rsidR="00000000" w:rsidRPr="00000000">
        <w:rPr>
          <w:rFonts w:ascii="Arial Black" w:cs="Arial Black" w:eastAsia="Arial Black" w:hAnsi="Arial Black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Arial Black" w:cs="Arial Black" w:eastAsia="Arial Black" w:hAnsi="Arial Black"/>
          <w:sz w:val="26"/>
          <w:szCs w:val="26"/>
          <w:rtl w:val="0"/>
        </w:rPr>
        <w:t xml:space="preserve">Journal d'entretien préventif</w:t>
      </w:r>
      <w:r w:rsidDel="00000000" w:rsidR="00000000" w:rsidRPr="00000000">
        <w:rPr>
          <w:rtl w:val="0"/>
        </w:rPr>
      </w:r>
    </w:p>
    <w:tbl>
      <w:tblPr>
        <w:tblStyle w:val="Table1"/>
        <w:tblW w:w="23325.0" w:type="dxa"/>
        <w:jc w:val="left"/>
        <w:tblInd w:w="-1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00"/>
        <w:gridCol w:w="6235.000000000001"/>
        <w:gridCol w:w="6964.999999999999"/>
        <w:gridCol w:w="6825"/>
        <w:tblGridChange w:id="0">
          <w:tblGrid>
            <w:gridCol w:w="3300"/>
            <w:gridCol w:w="6235.000000000001"/>
            <w:gridCol w:w="6964.999999999999"/>
            <w:gridCol w:w="6825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Fabricant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Modèle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Numéro de série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Compresseur d’air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Usine PSA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Surpresseur d'oxygène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after="80" w:before="80" w:lineRule="auto"/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60.00000000000114" w:tblpY="5.429687500000001"/>
        <w:tblW w:w="2331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30"/>
        <w:gridCol w:w="5040"/>
        <w:gridCol w:w="1530"/>
        <w:gridCol w:w="990"/>
        <w:gridCol w:w="1515"/>
        <w:gridCol w:w="1080"/>
        <w:gridCol w:w="990"/>
        <w:gridCol w:w="1590"/>
        <w:gridCol w:w="1035"/>
        <w:gridCol w:w="1230"/>
        <w:gridCol w:w="1635"/>
        <w:gridCol w:w="1185"/>
        <w:gridCol w:w="1155"/>
        <w:gridCol w:w="1635"/>
        <w:gridCol w:w="1170"/>
        <w:tblGridChange w:id="0">
          <w:tblGrid>
            <w:gridCol w:w="1530"/>
            <w:gridCol w:w="5040"/>
            <w:gridCol w:w="1530"/>
            <w:gridCol w:w="990"/>
            <w:gridCol w:w="1515"/>
            <w:gridCol w:w="1080"/>
            <w:gridCol w:w="990"/>
            <w:gridCol w:w="1590"/>
            <w:gridCol w:w="1035"/>
            <w:gridCol w:w="1230"/>
            <w:gridCol w:w="1635"/>
            <w:gridCol w:w="1185"/>
            <w:gridCol w:w="1155"/>
            <w:gridCol w:w="1635"/>
            <w:gridCol w:w="11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Composant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Service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Fréquence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Heures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Initiales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Heures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Initiales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Heures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Initiales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Heures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Initiales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Compresseur d’air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Remplacer le filtre à air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Remplacer l'huile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Remplacer le filtre à huile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Remplacer l’élément du séparateur d'huile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Inspecter la courroie (le cas échéant)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Radiateur à condensateur du sécheur d'air propre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Nettoyer le refroidisseur final et le refroidisseur intermédiaire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Changer le filtre coalescent n° 1 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.4775390625" w:hRule="atLeast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Changer le filtre coalescent n° 2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Changer le filtre coalescent n° 3 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.98046875" w:hRule="atLeast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Générateur d'oxygène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Changer les filtres coalescents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4.9609375" w:hRule="atLeast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Maintenance des électrovannes (ou des vannes pneumatiques)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Surpresseur d’oxygène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Vérifier la tension de la courroie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Vérifier l'usure des roulements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Nettoyer les ventilateurs de refroidissement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Nettoyer le filtre coalescent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Changer les segments de piston du 1er et du 2e étage 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Systèmes de distribution d'oxygène </w:t>
            </w:r>
          </w:p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Vérifier les valves des bouteilles pour déceler des fuites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9.94140625" w:hRule="atLeast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Inspecter les robinets des bouteilles pour déceler tout dommage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0">
      <w:pPr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pgSz w:h="15840" w:w="24480" w:orient="landscape"/>
      <w:pgMar w:bottom="720" w:top="720" w:left="720" w:right="720" w:header="576" w:footer="431.999999999999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1">
    <w:pPr>
      <w:spacing w:line="240" w:lineRule="auto"/>
      <w:rPr>
        <w:i w:val="1"/>
        <w:sz w:val="20"/>
        <w:szCs w:val="20"/>
      </w:rPr>
    </w:pPr>
    <w:r w:rsidDel="00000000" w:rsidR="00000000" w:rsidRPr="00000000">
      <w:rPr>
        <w:b w:val="1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13554075</wp:posOffset>
          </wp:positionH>
          <wp:positionV relativeFrom="page">
            <wp:posOffset>286258</wp:posOffset>
          </wp:positionV>
          <wp:extent cx="1371600" cy="726948"/>
          <wp:effectExtent b="0" l="0" r="0" t="0"/>
          <wp:wrapSquare wrapText="bothSides" distB="114300" distT="114300" distL="114300" distR="11430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0861" l="0" r="0" t="0"/>
                  <a:stretch>
                    <a:fillRect/>
                  </a:stretch>
                </pic:blipFill>
                <pic:spPr>
                  <a:xfrm>
                    <a:off x="0" y="0"/>
                    <a:ext cx="1371600" cy="72694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12098893</wp:posOffset>
          </wp:positionH>
          <wp:positionV relativeFrom="page">
            <wp:posOffset>371983</wp:posOffset>
          </wp:positionV>
          <wp:extent cx="1371600" cy="548640"/>
          <wp:effectExtent b="0" l="0" r="0" t="0"/>
          <wp:wrapSquare wrapText="bothSides" distB="114300" distT="114300" distL="114300" distR="114300"/>
          <wp:docPr id="6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71600" cy="5486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i w:val="1"/>
        <w:sz w:val="18"/>
        <w:szCs w:val="18"/>
        <w:rtl w:val="0"/>
      </w:rPr>
      <w:t xml:space="preserve">Instructions :</w:t>
    </w:r>
    <w:r w:rsidDel="00000000" w:rsidR="00000000" w:rsidRPr="00000000">
      <w:rPr>
        <w:i w:val="1"/>
        <w:sz w:val="18"/>
        <w:szCs w:val="18"/>
        <w:rtl w:val="0"/>
      </w:rPr>
      <w:tab/>
    </w:r>
    <w:r w:rsidDel="00000000" w:rsidR="00000000" w:rsidRPr="00000000">
      <w:rPr>
        <w:i w:val="1"/>
        <w:sz w:val="20"/>
        <w:szCs w:val="20"/>
        <w:rtl w:val="0"/>
      </w:rPr>
      <w:t xml:space="preserve">Utilisez le manuel de l'équipement pour chaque composant pour remplir la colonne de fréquence avec le nombre d'heures approprié pour chaque tâche.  </w:t>
    </w:r>
  </w:p>
  <w:p w:rsidR="00000000" w:rsidDel="00000000" w:rsidP="00000000" w:rsidRDefault="00000000" w:rsidRPr="00000000" w14:paraId="00000142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Conservez un ensemble de documents distinct pour les deux systèmes dans une usine PSA duplex et pour les trois systèmes dans une usine PSA triplex.</w:t>
    </w:r>
  </w:p>
  <w:p w:rsidR="00000000" w:rsidDel="00000000" w:rsidP="00000000" w:rsidRDefault="00000000" w:rsidRPr="00000000" w14:paraId="00000143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Le technicien qui effectue la tâche de maintenance doit inscrire ses initiales et les dates dans les colonnes appropriées. </w:t>
    </w:r>
  </w:p>
  <w:p w:rsidR="00000000" w:rsidDel="00000000" w:rsidP="00000000" w:rsidRDefault="00000000" w:rsidRPr="00000000" w14:paraId="00000144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Personnalisez ce formulaire en fonction de votre usine PSA. Des copies électroniques de ce formulaire sont disponibles à l'adresse suivante : </w:t>
    </w:r>
    <w:hyperlink r:id="rId3">
      <w:r w:rsidDel="00000000" w:rsidR="00000000" w:rsidRPr="00000000">
        <w:rPr>
          <w:i w:val="1"/>
          <w:color w:val="1155cc"/>
          <w:sz w:val="20"/>
          <w:szCs w:val="20"/>
          <w:u w:val="single"/>
          <w:rtl w:val="0"/>
        </w:rPr>
        <w:t xml:space="preserve">www.bhioxygen.org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5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Note: Ce document a été produit et traduit par Build Health International pour le projet BOXER.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-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itre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r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ous-titr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au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au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au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au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au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au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En-tte">
    <w:name w:val="header"/>
    <w:basedOn w:val="Normal"/>
    <w:link w:val="En-tteCar"/>
    <w:uiPriority w:val="99"/>
    <w:unhideWhenUsed w:val="1"/>
    <w:rsid w:val="002242C5"/>
    <w:pPr>
      <w:tabs>
        <w:tab w:val="center" w:pos="4320"/>
        <w:tab w:val="right" w:pos="8640"/>
      </w:tabs>
      <w:spacing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2242C5"/>
  </w:style>
  <w:style w:type="paragraph" w:styleId="Pieddepage">
    <w:name w:val="footer"/>
    <w:basedOn w:val="Normal"/>
    <w:link w:val="PieddepageCar"/>
    <w:uiPriority w:val="99"/>
    <w:unhideWhenUsed w:val="1"/>
    <w:rsid w:val="002242C5"/>
    <w:pPr>
      <w:tabs>
        <w:tab w:val="center" w:pos="4320"/>
        <w:tab w:val="right" w:pos="8640"/>
      </w:tabs>
      <w:spacing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2242C5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Relationship Id="rId3" Type="http://schemas.openxmlformats.org/officeDocument/2006/relationships/hyperlink" Target="http://www.bhioxyg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VvT2U3fDzwP6B655Mgqvs0AEOw==">CgMxLjA4AHIhMTJnVzQyVm5xOE9NaTRQZWlMekV5dnlfZHhmMHRXTUxL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2022-11-25T17:06:00Z</dcterms:created>
</cp:coreProperties>
</file>