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80" w:before="80" w:lineRule="auto"/>
        <w:jc w:val="center"/>
        <w:rPr>
          <w:rFonts w:ascii="Arial Black" w:cs="Arial Black" w:eastAsia="Arial Black" w:hAnsi="Arial Black"/>
          <w:sz w:val="12"/>
          <w:szCs w:val="12"/>
        </w:rPr>
      </w:pPr>
      <w:r w:rsidDel="00000000" w:rsidR="00000000" w:rsidRPr="00000000">
        <w:rPr>
          <w:rFonts w:ascii="Arial Black" w:cs="Arial Black" w:eastAsia="Arial Black" w:hAnsi="Arial Black"/>
          <w:sz w:val="30"/>
          <w:szCs w:val="30"/>
          <w:rtl w:val="0"/>
        </w:rPr>
        <w:t xml:space="preserve">Registo de manutenção preventiva</w:t>
      </w:r>
      <w:r w:rsidDel="00000000" w:rsidR="00000000" w:rsidRPr="00000000">
        <w:rPr>
          <w:rtl w:val="0"/>
        </w:rPr>
      </w:r>
    </w:p>
    <w:tbl>
      <w:tblPr>
        <w:tblStyle w:val="Table1"/>
        <w:tblW w:w="23325.0" w:type="dxa"/>
        <w:jc w:val="left"/>
        <w:tblInd w:w="-1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65"/>
        <w:gridCol w:w="6240"/>
        <w:gridCol w:w="6960"/>
        <w:gridCol w:w="6960"/>
        <w:tblGridChange w:id="0">
          <w:tblGrid>
            <w:gridCol w:w="3165"/>
            <w:gridCol w:w="6240"/>
            <w:gridCol w:w="6960"/>
            <w:gridCol w:w="6960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Fabricante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Modelo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Número de série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Compressor de 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Estação de PSA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Compressor auxiliar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after="80" w:before="80" w:lineRule="auto"/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60" w:tblpY="5"/>
        <w:tblW w:w="233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60"/>
        <w:gridCol w:w="4915"/>
        <w:gridCol w:w="1525"/>
        <w:gridCol w:w="990"/>
        <w:gridCol w:w="780"/>
        <w:gridCol w:w="1065"/>
        <w:gridCol w:w="100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tblGridChange w:id="0">
          <w:tblGrid>
            <w:gridCol w:w="1660"/>
            <w:gridCol w:w="4915"/>
            <w:gridCol w:w="1525"/>
            <w:gridCol w:w="990"/>
            <w:gridCol w:w="780"/>
            <w:gridCol w:w="1065"/>
            <w:gridCol w:w="100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Componente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Manutenção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Frequência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Hora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Iniciais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Hora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Iniciais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Hora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Iniciais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Hora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Iniciais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Hora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Iniciais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Compressor de ar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Substituir o filtro de ar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Substituir o óleo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Substituir o filtro de óleo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Substituir os elementos separadores de óleo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Inspecionar a correia (se aplicável)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Limpar o radiador do secador de ar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Limpar o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aftercooler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e o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intercooler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Trocar o filtro coalescente n.º 1.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Trocar o filtro coalescente n.º 2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Trocar o filtro coalescente n.º 3</w:t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Gerador de oxigénio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Trocar os filtros coalescentes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Realizar a manutenção das válvulas solenoides (ou pneumáticas)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Compressor auxiliar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Verificar a tensão da correia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Verificar o desgaste dos rolamentos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Limpar os ventiladores de refrigeração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Limpar o filtro coalescente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Trocar dos anéis do pistão da 1.ª e 2.ª fases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Sistemas de fornecimento de oxigénio</w:t>
            </w:r>
          </w:p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Verificar as válvulas do cilindro quanto a fugas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9" w:hRule="atLeast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Inspecionar as válvulas do cilindro quanto a danos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C">
      <w:pPr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sectPr>
      <w:headerReference r:id="rId7" w:type="first"/>
      <w:pgSz w:h="15840" w:w="24480" w:orient="landscape"/>
      <w:pgMar w:bottom="284" w:top="426" w:left="720" w:right="720" w:header="576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D">
    <w:pPr>
      <w:spacing w:line="240" w:lineRule="auto"/>
      <w:rPr>
        <w:i w:val="1"/>
        <w:sz w:val="20"/>
        <w:szCs w:val="20"/>
      </w:rPr>
    </w:pPr>
    <w:r w:rsidDel="00000000" w:rsidR="00000000" w:rsidRPr="00000000">
      <w:rPr>
        <w:b w:val="1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13554075</wp:posOffset>
          </wp:positionH>
          <wp:positionV relativeFrom="page">
            <wp:posOffset>286258</wp:posOffset>
          </wp:positionV>
          <wp:extent cx="1371600" cy="726948"/>
          <wp:effectExtent b="0" l="0" r="0" t="0"/>
          <wp:wrapSquare wrapText="bothSides" distB="114300" distT="114300" distL="114300" distR="114300"/>
          <wp:docPr id="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1371600" cy="72694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12098893</wp:posOffset>
          </wp:positionH>
          <wp:positionV relativeFrom="page">
            <wp:posOffset>371983</wp:posOffset>
          </wp:positionV>
          <wp:extent cx="1371600" cy="548640"/>
          <wp:effectExtent b="0" l="0" r="0" t="0"/>
          <wp:wrapSquare wrapText="bothSides" distB="114300" distT="114300" distL="114300" distR="114300"/>
          <wp:docPr id="10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71600" cy="5486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i w:val="1"/>
        <w:sz w:val="20"/>
        <w:szCs w:val="20"/>
        <w:rtl w:val="0"/>
      </w:rPr>
      <w:t xml:space="preserve">Instruções:</w:t>
    </w:r>
    <w:r w:rsidDel="00000000" w:rsidR="00000000" w:rsidRPr="00000000">
      <w:rPr>
        <w:i w:val="1"/>
        <w:sz w:val="20"/>
        <w:szCs w:val="20"/>
        <w:rtl w:val="0"/>
      </w:rPr>
      <w:tab/>
      <w:t xml:space="preserve">Utilize o manual do equipamento de cada componente para preencher a coluna de frequência com o número de horas adequado para cada tarefa.  </w:t>
    </w:r>
  </w:p>
  <w:p w:rsidR="00000000" w:rsidDel="00000000" w:rsidP="00000000" w:rsidRDefault="00000000" w:rsidRPr="00000000" w14:paraId="0000017E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No caso de uma estação de PSA duplex, mantenha um conjunto separado de documentos para os dois sistemas (três sistemas no caso de uma estação de PSA triplex.</w:t>
    </w:r>
  </w:p>
  <w:p w:rsidR="00000000" w:rsidDel="00000000" w:rsidP="00000000" w:rsidRDefault="00000000" w:rsidRPr="00000000" w14:paraId="0000017F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O técnico que executa a tarefa de manutenção deve introduzir as suas iniciais e datas nas colunas apropriadas.</w:t>
    </w:r>
  </w:p>
  <w:p w:rsidR="00000000" w:rsidDel="00000000" w:rsidP="00000000" w:rsidRDefault="00000000" w:rsidRPr="00000000" w14:paraId="00000180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Personalize este formulário com base na sua estação de PSA. Cópias eletrónicas deste formulário estão disponíveis no seguinte endereço: </w:t>
    </w:r>
    <w:hyperlink r:id="rId3">
      <w:r w:rsidDel="00000000" w:rsidR="00000000" w:rsidRPr="00000000">
        <w:rPr>
          <w:i w:val="1"/>
          <w:color w:val="1155cc"/>
          <w:sz w:val="20"/>
          <w:szCs w:val="20"/>
          <w:u w:val="single"/>
          <w:rtl w:val="0"/>
        </w:rPr>
        <w:t xml:space="preserve">www.bhioxygen.org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1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Nota: Este documento foi produzido e traduzido pela Build Health International (BHI) para o projeto BOXER do Fundo Mundial.</w:t>
    </w:r>
  </w:p>
  <w:p w:rsidR="00000000" w:rsidDel="00000000" w:rsidP="00000000" w:rsidRDefault="00000000" w:rsidRPr="00000000" w14:paraId="00000182">
    <w:pPr>
      <w:ind w:left="720" w:firstLine="720"/>
      <w:rPr>
        <w:i w:val="1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Cabealho">
    <w:name w:val="header"/>
    <w:basedOn w:val="Normal"/>
    <w:link w:val="CabealhoCarter"/>
    <w:uiPriority w:val="99"/>
    <w:unhideWhenUsed w:val="1"/>
    <w:rsid w:val="002242C5"/>
    <w:pPr>
      <w:tabs>
        <w:tab w:val="center" w:pos="4320"/>
        <w:tab w:val="right" w:pos="8640"/>
      </w:tabs>
      <w:spacing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2242C5"/>
  </w:style>
  <w:style w:type="paragraph" w:styleId="Rodap">
    <w:name w:val="footer"/>
    <w:basedOn w:val="Normal"/>
    <w:link w:val="RodapCarter"/>
    <w:uiPriority w:val="99"/>
    <w:unhideWhenUsed w:val="1"/>
    <w:rsid w:val="002242C5"/>
    <w:pPr>
      <w:tabs>
        <w:tab w:val="center" w:pos="4320"/>
        <w:tab w:val="right" w:pos="8640"/>
      </w:tabs>
      <w:spacing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2242C5"/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Relationship Id="rId3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jXEsHtc1LY69XGA8TfM1JVkhsg==">CgMxLjAyCGguZ2pkZ3hzOAByITF5SU9Pc1AxUUpSYzdvRVRMX1RNUHF4ZEtraXJhdnhKeQ==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2025-03-07T12:01:00Z</dcterms:created>
</cp:coreProperties>
</file>